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72" w:rsidRPr="003C2372" w:rsidRDefault="003C2372" w:rsidP="003C2372">
      <w:pPr>
        <w:widowControl/>
        <w:numPr>
          <w:ilvl w:val="0"/>
          <w:numId w:val="1"/>
        </w:numPr>
        <w:shd w:val="clear" w:color="auto" w:fill="FFFFFF"/>
        <w:spacing w:line="750" w:lineRule="atLeast"/>
        <w:ind w:left="0"/>
        <w:jc w:val="center"/>
        <w:rPr>
          <w:rFonts w:ascii="微软雅黑" w:eastAsia="微软雅黑" w:hAnsi="微软雅黑" w:cs="宋体"/>
          <w:b/>
          <w:color w:val="1F497D" w:themeColor="text2"/>
          <w:kern w:val="0"/>
          <w:sz w:val="28"/>
          <w:szCs w:val="28"/>
        </w:rPr>
      </w:pPr>
      <w:r w:rsidRPr="003C2372">
        <w:rPr>
          <w:rFonts w:ascii="微软雅黑" w:eastAsia="微软雅黑" w:hAnsi="微软雅黑" w:cs="宋体" w:hint="eastAsia"/>
          <w:b/>
          <w:color w:val="1F497D" w:themeColor="text2"/>
          <w:kern w:val="0"/>
          <w:sz w:val="28"/>
          <w:szCs w:val="28"/>
        </w:rPr>
        <w:t>关于《国家税务总局关于上海国际能源交易心原油期货保税交割业务增值税管理问题的公告》的解读</w:t>
      </w:r>
    </w:p>
    <w:p w:rsidR="003C2372" w:rsidRPr="003C2372" w:rsidRDefault="003C2372" w:rsidP="003C2372">
      <w:pPr>
        <w:widowControl/>
        <w:numPr>
          <w:ilvl w:val="0"/>
          <w:numId w:val="1"/>
        </w:numPr>
        <w:shd w:val="clear" w:color="auto" w:fill="FFFFFF"/>
        <w:spacing w:line="525" w:lineRule="atLeast"/>
        <w:ind w:left="0"/>
        <w:jc w:val="center"/>
        <w:rPr>
          <w:rFonts w:ascii="宋体" w:eastAsia="宋体" w:hAnsi="宋体" w:cs="宋体"/>
          <w:color w:val="1F497D" w:themeColor="text2"/>
          <w:kern w:val="0"/>
          <w:sz w:val="18"/>
          <w:szCs w:val="18"/>
        </w:rPr>
      </w:pPr>
      <w:r w:rsidRPr="003C2372">
        <w:rPr>
          <w:rFonts w:ascii="宋体" w:eastAsia="宋体" w:hAnsi="宋体" w:cs="宋体" w:hint="eastAsia"/>
          <w:color w:val="1F497D" w:themeColor="text2"/>
          <w:kern w:val="0"/>
          <w:sz w:val="18"/>
          <w:szCs w:val="18"/>
        </w:rPr>
        <w:t>发布日期：2017年08月04日</w:t>
      </w:r>
      <w:proofErr w:type="gramStart"/>
      <w:r w:rsidRPr="003C2372">
        <w:rPr>
          <w:rFonts w:ascii="宋体" w:eastAsia="宋体" w:hAnsi="宋体" w:cs="宋体" w:hint="eastAsia"/>
          <w:color w:val="1F497D" w:themeColor="text2"/>
          <w:kern w:val="0"/>
          <w:sz w:val="18"/>
          <w:szCs w:val="18"/>
        </w:rPr>
        <w:t xml:space="preserve">　　　　</w:t>
      </w:r>
      <w:proofErr w:type="gramEnd"/>
      <w:r w:rsidRPr="003C2372">
        <w:rPr>
          <w:rFonts w:ascii="宋体" w:eastAsia="宋体" w:hAnsi="宋体" w:cs="宋体" w:hint="eastAsia"/>
          <w:color w:val="1F497D" w:themeColor="text2"/>
          <w:kern w:val="0"/>
          <w:sz w:val="18"/>
          <w:szCs w:val="18"/>
        </w:rPr>
        <w:t xml:space="preserve"> 来源：国家税务总局办公厅</w:t>
      </w:r>
    </w:p>
    <w:p w:rsidR="003C2372" w:rsidRPr="00E5719A" w:rsidRDefault="003C2372" w:rsidP="003C2372">
      <w:pPr>
        <w:widowControl/>
        <w:numPr>
          <w:ilvl w:val="0"/>
          <w:numId w:val="1"/>
        </w:numPr>
        <w:pBdr>
          <w:bottom w:val="single" w:sz="6" w:space="0" w:color="F0F0F0"/>
        </w:pBdr>
        <w:shd w:val="clear" w:color="auto" w:fill="FFFFFF"/>
        <w:spacing w:before="300" w:after="300"/>
        <w:ind w:left="0"/>
        <w:jc w:val="left"/>
        <w:rPr>
          <w:rFonts w:ascii="微软雅黑" w:eastAsia="微软雅黑" w:hAnsi="微软雅黑" w:cs="宋体"/>
          <w:color w:val="333333"/>
          <w:kern w:val="0"/>
          <w:sz w:val="18"/>
          <w:szCs w:val="18"/>
        </w:rPr>
      </w:pPr>
      <w:bookmarkStart w:id="0" w:name="_GoBack"/>
      <w:bookmarkEnd w:id="0"/>
    </w:p>
    <w:p w:rsidR="003C2372" w:rsidRPr="00E5719A" w:rsidRDefault="003C2372" w:rsidP="003C2372">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E5719A">
        <w:rPr>
          <w:rFonts w:ascii="宋体" w:eastAsia="宋体" w:hAnsi="宋体" w:cs="宋体" w:hint="eastAsia"/>
          <w:color w:val="333333"/>
          <w:kern w:val="0"/>
          <w:sz w:val="24"/>
          <w:szCs w:val="24"/>
        </w:rPr>
        <w:t xml:space="preserve">　</w:t>
      </w:r>
      <w:r w:rsidRPr="00E5719A">
        <w:rPr>
          <w:rFonts w:ascii="宋体" w:eastAsia="宋体" w:hAnsi="宋体" w:cs="宋体" w:hint="eastAsia"/>
          <w:b/>
          <w:bCs/>
          <w:color w:val="333333"/>
          <w:kern w:val="0"/>
          <w:sz w:val="24"/>
          <w:szCs w:val="24"/>
        </w:rPr>
        <w:t xml:space="preserve">　一、公告出台的背景是什么？</w:t>
      </w:r>
      <w:r w:rsidRPr="00E5719A">
        <w:rPr>
          <w:rFonts w:ascii="宋体" w:eastAsia="宋体" w:hAnsi="宋体" w:cs="宋体" w:hint="eastAsia"/>
          <w:b/>
          <w:bCs/>
          <w:color w:val="333333"/>
          <w:kern w:val="0"/>
          <w:sz w:val="24"/>
          <w:szCs w:val="24"/>
        </w:rPr>
        <w:br/>
      </w:r>
      <w:r w:rsidRPr="00E5719A">
        <w:rPr>
          <w:rFonts w:ascii="宋体" w:eastAsia="宋体" w:hAnsi="宋体" w:cs="宋体" w:hint="eastAsia"/>
          <w:color w:val="333333"/>
          <w:kern w:val="0"/>
          <w:sz w:val="24"/>
          <w:szCs w:val="24"/>
        </w:rPr>
        <w:t xml:space="preserve">　　根据《财政部 国家税务总局关于原油和铁矿石期货保税交割业务增值税政策的通知》（财税〔2015〕35号），上海国际能源交易中心股份有限公司的会员和客户通过上海国际能源交易中心股份有限公司交易的原油期货保税交割业务暂免征收增值税。为明确相关增值税管理，国家税务总局出台了《国家税务总局关于上海国际能源交易中心原油期货保税交割业务增值税管理问题的公告》（以下简称《公告》），以便于操作执行。</w:t>
      </w:r>
      <w:r w:rsidRPr="00E5719A">
        <w:rPr>
          <w:rFonts w:ascii="宋体" w:eastAsia="宋体" w:hAnsi="宋体" w:cs="宋体" w:hint="eastAsia"/>
          <w:color w:val="333333"/>
          <w:kern w:val="0"/>
          <w:sz w:val="24"/>
          <w:szCs w:val="24"/>
        </w:rPr>
        <w:br/>
        <w:t xml:space="preserve">　　</w:t>
      </w:r>
      <w:r w:rsidRPr="00E5719A">
        <w:rPr>
          <w:rFonts w:ascii="宋体" w:eastAsia="宋体" w:hAnsi="宋体" w:cs="宋体" w:hint="eastAsia"/>
          <w:b/>
          <w:bCs/>
          <w:color w:val="333333"/>
          <w:kern w:val="0"/>
          <w:sz w:val="24"/>
          <w:szCs w:val="24"/>
        </w:rPr>
        <w:t>二、原油期货保税交割的业务流程是什么？</w:t>
      </w:r>
      <w:r w:rsidRPr="00E5719A">
        <w:rPr>
          <w:rFonts w:ascii="宋体" w:eastAsia="宋体" w:hAnsi="宋体" w:cs="宋体" w:hint="eastAsia"/>
          <w:b/>
          <w:bCs/>
          <w:color w:val="333333"/>
          <w:kern w:val="0"/>
          <w:sz w:val="24"/>
          <w:szCs w:val="24"/>
        </w:rPr>
        <w:br/>
      </w:r>
      <w:r w:rsidRPr="00E5719A">
        <w:rPr>
          <w:rFonts w:ascii="宋体" w:eastAsia="宋体" w:hAnsi="宋体" w:cs="宋体" w:hint="eastAsia"/>
          <w:color w:val="333333"/>
          <w:kern w:val="0"/>
          <w:sz w:val="24"/>
          <w:szCs w:val="24"/>
        </w:rPr>
        <w:t xml:space="preserve">　　原油期货保税交割具体业务流程可参见下图，其中：</w:t>
      </w:r>
      <w:r w:rsidRPr="00E5719A">
        <w:rPr>
          <w:rFonts w:ascii="宋体" w:eastAsia="宋体" w:hAnsi="宋体" w:cs="宋体" w:hint="eastAsia"/>
          <w:color w:val="333333"/>
          <w:kern w:val="0"/>
          <w:sz w:val="24"/>
          <w:szCs w:val="24"/>
        </w:rPr>
        <w:br/>
        <w:t xml:space="preserve">　　（一）原油期货保税交割业务通过上海国际能源交易中心进行，虚线内为境内机构，虚线外为境外机构。</w:t>
      </w:r>
      <w:r w:rsidRPr="00E5719A">
        <w:rPr>
          <w:rFonts w:ascii="宋体" w:eastAsia="宋体" w:hAnsi="宋体" w:cs="宋体" w:hint="eastAsia"/>
          <w:color w:val="333333"/>
          <w:kern w:val="0"/>
          <w:sz w:val="24"/>
          <w:szCs w:val="24"/>
        </w:rPr>
        <w:br/>
        <w:t xml:space="preserve">　　（二）箭头方向为资金的结算方向及原油保税仓单的交割方向。</w:t>
      </w:r>
      <w:r w:rsidRPr="00E5719A">
        <w:rPr>
          <w:rFonts w:ascii="宋体" w:eastAsia="宋体" w:hAnsi="宋体" w:cs="宋体" w:hint="eastAsia"/>
          <w:color w:val="333333"/>
          <w:kern w:val="0"/>
          <w:sz w:val="24"/>
          <w:szCs w:val="24"/>
        </w:rPr>
        <w:br/>
        <w:t xml:space="preserve">　　（三）灰色箭头方向为增值税普通发票开具方向，红色箭头为境外收付款凭证开具方向，虚线箭头暂不纳入境内增值税管理范围。</w:t>
      </w:r>
    </w:p>
    <w:p w:rsidR="003C2372" w:rsidRPr="00E5719A" w:rsidRDefault="003C2372" w:rsidP="003C2372">
      <w:pPr>
        <w:widowControl/>
        <w:shd w:val="clear" w:color="auto" w:fill="FFFFFF"/>
        <w:spacing w:line="540" w:lineRule="atLeast"/>
        <w:jc w:val="center"/>
        <w:rPr>
          <w:rFonts w:ascii="宋体" w:eastAsia="宋体" w:hAnsi="宋体" w:cs="宋体"/>
          <w:color w:val="333333"/>
          <w:kern w:val="0"/>
          <w:sz w:val="24"/>
          <w:szCs w:val="24"/>
        </w:rPr>
      </w:pPr>
      <w:r w:rsidRPr="00E5719A">
        <w:rPr>
          <w:rFonts w:ascii="宋体" w:eastAsia="宋体" w:hAnsi="宋体" w:cs="宋体"/>
          <w:noProof/>
          <w:color w:val="333333"/>
          <w:kern w:val="0"/>
          <w:sz w:val="24"/>
          <w:szCs w:val="24"/>
        </w:rPr>
        <w:lastRenderedPageBreak/>
        <w:drawing>
          <wp:inline distT="0" distB="0" distL="0" distR="0" wp14:anchorId="27E2E8DE" wp14:editId="470C5EEB">
            <wp:extent cx="5981700" cy="3638550"/>
            <wp:effectExtent l="0" t="0" r="0" b="0"/>
            <wp:docPr id="1" name="图片 1" descr="http://www.chinatax.gov.cn/n810341/n810760/c2743199/part/2743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tax.gov.cn/n810341/n810760/c2743199/part/27432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638550"/>
                    </a:xfrm>
                    <a:prstGeom prst="rect">
                      <a:avLst/>
                    </a:prstGeom>
                    <a:noFill/>
                    <a:ln>
                      <a:noFill/>
                    </a:ln>
                  </pic:spPr>
                </pic:pic>
              </a:graphicData>
            </a:graphic>
          </wp:inline>
        </w:drawing>
      </w:r>
    </w:p>
    <w:p w:rsidR="003C2372" w:rsidRPr="00E5719A" w:rsidRDefault="003C2372" w:rsidP="003C2372">
      <w:pPr>
        <w:widowControl/>
        <w:shd w:val="clear" w:color="auto" w:fill="FFFFFF"/>
        <w:spacing w:line="540" w:lineRule="atLeast"/>
        <w:jc w:val="left"/>
        <w:rPr>
          <w:rFonts w:ascii="宋体" w:eastAsia="宋体" w:hAnsi="宋体" w:cs="宋体"/>
          <w:color w:val="333333"/>
          <w:kern w:val="0"/>
          <w:sz w:val="24"/>
          <w:szCs w:val="24"/>
        </w:rPr>
      </w:pPr>
      <w:r w:rsidRPr="00E5719A">
        <w:rPr>
          <w:rFonts w:ascii="宋体" w:eastAsia="宋体" w:hAnsi="宋体" w:cs="宋体" w:hint="eastAsia"/>
          <w:color w:val="333333"/>
          <w:kern w:val="0"/>
          <w:sz w:val="24"/>
          <w:szCs w:val="24"/>
        </w:rPr>
        <w:t xml:space="preserve">　</w:t>
      </w:r>
      <w:r w:rsidRPr="00E5719A">
        <w:rPr>
          <w:rFonts w:ascii="宋体" w:eastAsia="宋体" w:hAnsi="宋体" w:cs="宋体" w:hint="eastAsia"/>
          <w:b/>
          <w:bCs/>
          <w:color w:val="333333"/>
          <w:kern w:val="0"/>
          <w:sz w:val="24"/>
          <w:szCs w:val="24"/>
        </w:rPr>
        <w:t xml:space="preserve">　三、对境内机构，有哪些增值税管理措施？</w:t>
      </w:r>
      <w:r w:rsidRPr="00E5719A">
        <w:rPr>
          <w:rFonts w:ascii="宋体" w:eastAsia="宋体" w:hAnsi="宋体" w:cs="宋体" w:hint="eastAsia"/>
          <w:b/>
          <w:bCs/>
          <w:color w:val="333333"/>
          <w:kern w:val="0"/>
          <w:sz w:val="24"/>
          <w:szCs w:val="24"/>
        </w:rPr>
        <w:br/>
      </w:r>
      <w:r w:rsidRPr="00E5719A">
        <w:rPr>
          <w:rFonts w:ascii="宋体" w:eastAsia="宋体" w:hAnsi="宋体" w:cs="宋体" w:hint="eastAsia"/>
          <w:color w:val="333333"/>
          <w:kern w:val="0"/>
          <w:sz w:val="24"/>
          <w:szCs w:val="24"/>
        </w:rPr>
        <w:t xml:space="preserve">　　《公告》规定，境内机构均应注册登记为增值税纳税人，在首次申报原油期货保税交割业务免税时，向主管税务机关提交从事原油期货保税交割业务的书面说明等资料，办理免税备案。境内机构应将免税业务对应的保税交割结算单及开具和收取的发票、收付款凭证以及保税标准仓单清单等资料按月整理成册，留存备查。</w:t>
      </w:r>
      <w:r w:rsidRPr="00E5719A">
        <w:rPr>
          <w:rFonts w:ascii="宋体" w:eastAsia="宋体" w:hAnsi="宋体" w:cs="宋体" w:hint="eastAsia"/>
          <w:color w:val="333333"/>
          <w:kern w:val="0"/>
          <w:sz w:val="24"/>
          <w:szCs w:val="24"/>
        </w:rPr>
        <w:br/>
        <w:t xml:space="preserve">　</w:t>
      </w:r>
      <w:r w:rsidRPr="00E5719A">
        <w:rPr>
          <w:rFonts w:ascii="宋体" w:eastAsia="宋体" w:hAnsi="宋体" w:cs="宋体" w:hint="eastAsia"/>
          <w:b/>
          <w:bCs/>
          <w:color w:val="333333"/>
          <w:kern w:val="0"/>
          <w:sz w:val="24"/>
          <w:szCs w:val="24"/>
        </w:rPr>
        <w:t xml:space="preserve">　四、原油期货保税交割业务应如何开具发票？</w:t>
      </w:r>
      <w:r w:rsidRPr="00E5719A">
        <w:rPr>
          <w:rFonts w:ascii="宋体" w:eastAsia="宋体" w:hAnsi="宋体" w:cs="宋体" w:hint="eastAsia"/>
          <w:b/>
          <w:bCs/>
          <w:color w:val="333333"/>
          <w:kern w:val="0"/>
          <w:sz w:val="24"/>
          <w:szCs w:val="24"/>
        </w:rPr>
        <w:br/>
      </w:r>
      <w:r w:rsidRPr="00E5719A">
        <w:rPr>
          <w:rFonts w:ascii="宋体" w:eastAsia="宋体" w:hAnsi="宋体" w:cs="宋体" w:hint="eastAsia"/>
          <w:color w:val="333333"/>
          <w:kern w:val="0"/>
          <w:sz w:val="24"/>
          <w:szCs w:val="24"/>
        </w:rPr>
        <w:t xml:space="preserve">　　《公告》规定，原油期货保税交割业务的卖方为境内机构时，应向买方开具增值税普通发票。即境内卖方客户应向卖方会员单位开具增值税普通发票；卖方会员单位应向上海国际能源交易中心开具增值税普通发票；上海国际能源交易中心应向买方会员单位开具增值税普通发票；买方会员单位应向境内或境外买方客户开具增值税普通发票。开票金额均为上海国际能源交易中心保税交割结算单上注明的保税交割结算金额。</w:t>
      </w:r>
      <w:r w:rsidRPr="00E5719A">
        <w:rPr>
          <w:rFonts w:ascii="宋体" w:eastAsia="宋体" w:hAnsi="宋体" w:cs="宋体" w:hint="eastAsia"/>
          <w:color w:val="333333"/>
          <w:kern w:val="0"/>
          <w:sz w:val="24"/>
          <w:szCs w:val="24"/>
        </w:rPr>
        <w:br/>
        <w:t xml:space="preserve">　　</w:t>
      </w:r>
      <w:r w:rsidRPr="00E5719A">
        <w:rPr>
          <w:rFonts w:ascii="宋体" w:eastAsia="宋体" w:hAnsi="宋体" w:cs="宋体" w:hint="eastAsia"/>
          <w:b/>
          <w:bCs/>
          <w:color w:val="333333"/>
          <w:kern w:val="0"/>
          <w:sz w:val="24"/>
          <w:szCs w:val="24"/>
        </w:rPr>
        <w:t>五、卖方为境外机构时，卖方会员以什么作为免税依据？</w:t>
      </w:r>
      <w:r w:rsidRPr="00E5719A">
        <w:rPr>
          <w:rFonts w:ascii="宋体" w:eastAsia="宋体" w:hAnsi="宋体" w:cs="宋体" w:hint="eastAsia"/>
          <w:b/>
          <w:bCs/>
          <w:color w:val="333333"/>
          <w:kern w:val="0"/>
          <w:sz w:val="24"/>
          <w:szCs w:val="24"/>
        </w:rPr>
        <w:br/>
      </w:r>
      <w:r w:rsidRPr="00E5719A">
        <w:rPr>
          <w:rFonts w:ascii="宋体" w:eastAsia="宋体" w:hAnsi="宋体" w:cs="宋体" w:hint="eastAsia"/>
          <w:color w:val="333333"/>
          <w:kern w:val="0"/>
          <w:sz w:val="24"/>
          <w:szCs w:val="24"/>
        </w:rPr>
        <w:lastRenderedPageBreak/>
        <w:t xml:space="preserve">　　《公告》规定，原油期货保税交割业务的卖方为境外机构时，卖方会员单位应向卖方索取相应的收款凭证，并以此作为免税依据。</w:t>
      </w:r>
    </w:p>
    <w:p w:rsidR="003C2372" w:rsidRPr="00E5719A" w:rsidRDefault="003C2372" w:rsidP="003C2372">
      <w:pPr>
        <w:ind w:firstLine="420"/>
      </w:pPr>
    </w:p>
    <w:p w:rsidR="00B14A1A" w:rsidRPr="003C2372" w:rsidRDefault="00B14A1A"/>
    <w:sectPr w:rsidR="00B14A1A" w:rsidRPr="003C23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C5A"/>
    <w:multiLevelType w:val="multilevel"/>
    <w:tmpl w:val="2180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72"/>
    <w:rsid w:val="003C2372"/>
    <w:rsid w:val="00B14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372"/>
    <w:rPr>
      <w:sz w:val="18"/>
      <w:szCs w:val="18"/>
    </w:rPr>
  </w:style>
  <w:style w:type="character" w:customStyle="1" w:styleId="Char">
    <w:name w:val="批注框文本 Char"/>
    <w:basedOn w:val="a0"/>
    <w:link w:val="a3"/>
    <w:uiPriority w:val="99"/>
    <w:semiHidden/>
    <w:rsid w:val="003C23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372"/>
    <w:rPr>
      <w:sz w:val="18"/>
      <w:szCs w:val="18"/>
    </w:rPr>
  </w:style>
  <w:style w:type="character" w:customStyle="1" w:styleId="Char">
    <w:name w:val="批注框文本 Char"/>
    <w:basedOn w:val="a0"/>
    <w:link w:val="a3"/>
    <w:uiPriority w:val="99"/>
    <w:semiHidden/>
    <w:rsid w:val="003C23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1</cp:revision>
  <dcterms:created xsi:type="dcterms:W3CDTF">2017-08-05T02:37:00Z</dcterms:created>
  <dcterms:modified xsi:type="dcterms:W3CDTF">2017-08-05T02:38:00Z</dcterms:modified>
</cp:coreProperties>
</file>