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附件：</w:t>
      </w:r>
    </w:p>
    <w:p w:rsidR="00C13425" w:rsidRPr="00C13425" w:rsidRDefault="00C13425" w:rsidP="00C13425">
      <w:pPr>
        <w:spacing w:line="540" w:lineRule="atLeast"/>
        <w:ind w:firstLineChars="200" w:firstLine="562"/>
        <w:jc w:val="center"/>
        <w:rPr>
          <w:rFonts w:asciiTheme="minorEastAsia" w:hAnsiTheme="minorEastAsia" w:hint="eastAsia"/>
          <w:b/>
          <w:sz w:val="28"/>
          <w:szCs w:val="28"/>
        </w:rPr>
      </w:pPr>
      <w:bookmarkStart w:id="0" w:name="_GoBack"/>
      <w:r w:rsidRPr="00C13425">
        <w:rPr>
          <w:rFonts w:asciiTheme="minorEastAsia" w:hAnsiTheme="minorEastAsia" w:hint="eastAsia"/>
          <w:b/>
          <w:sz w:val="28"/>
          <w:szCs w:val="28"/>
        </w:rPr>
        <w:t>企业会计准则第</w:t>
      </w:r>
      <w:r w:rsidR="00C40C08">
        <w:rPr>
          <w:rFonts w:asciiTheme="minorEastAsia" w:hAnsiTheme="minorEastAsia" w:hint="eastAsia"/>
          <w:b/>
          <w:sz w:val="28"/>
          <w:szCs w:val="28"/>
        </w:rPr>
        <w:t>14</w:t>
      </w:r>
      <w:r w:rsidRPr="00C13425">
        <w:rPr>
          <w:rFonts w:asciiTheme="minorEastAsia" w:hAnsiTheme="minorEastAsia" w:hint="eastAsia"/>
          <w:b/>
          <w:sz w:val="28"/>
          <w:szCs w:val="28"/>
        </w:rPr>
        <w:t>号——收入</w:t>
      </w:r>
    </w:p>
    <w:bookmarkEnd w:id="0"/>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第一章 总 则</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第一条 为了规范收入的确认、计量和相关信息的披露，根据《企业会计准则——基本准则》，制定本准则。</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第二条 收入，是指企业在日常活动中形成的、会导致所有者权益增加的、与所有者投入资本无关的经济利益的总流入。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第三条 本准则适用于所有与客户之间的合同，但下列各项除外：</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（一）由《企业会计准则第 2 号——长期股权投资》、《企业会计准则第 22 号——金融工具确认和计量》、《企业会计准则第23 号——金融资产转移》、《企业会计准则第 24 号——套期会计》、《企业会计准则第 33 号——合并财务报表》以及《企业会计准则第 40 号——合营安排》规范的金融工具及其他合同权利和义务,分别适用《企业会计准则第 2 号——长期股权投资》、 《企业会计准则第 22 号——金融工具确认和计量》、《企业会计准则第 23 号——金融资产转移》、《企业会计准则第 24 号——套期会计》、《企业会计准则第 33 号——合并财务报表》以及《企业会计准则第 40 号——合营安排》。</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（二）由《企业会计准则第 21 号——租赁》规范的租赁合同，适用《企业会计准则第 21 号——租赁》。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（三）由保险合同相关会计准则规范的保险合同，适用保险合同相关会计准则。</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本准则所称客户，是指与企业订立合同以向该企业购买其日常活动产出的商品或服务（以下简称“商品”）并支付对价的一方。</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本准则所称合同，是指双方或多方之间订立有法律约束力的权利义务的协议。合同有书面形式、口头形式以及其他形式。</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第二章 确 认</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lastRenderedPageBreak/>
        <w:t>第四条 企业应当在履行了合同中的履约义务，即在客户取得相关商品控制权时确认收入。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取得相关商品控制权，是指能够主导该商品的使用并从中获得几乎全部的经济利益。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第五条 当企业与客户之间的合同同时满足下列条件时，企业应当在客户取得相关商品控制权时确认收入：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（一）合同各方已批准该合同并承诺将履行各自义务；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（二）该合同明确了合同各方与所转让商品或提供劳务（以下简称“转让商品”）相关的权利和义务；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（三）该合同有明确的与所转让商品相关的支付条款；</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（四）该合同具有商业实质，即履行该合同将改变企业未来现金流量的风险、时间分布或金额；</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五）企业因向客户转让商品而有权取得的对价很可能收回。在合同开始日即满足前款条件的合同，企业在后续期间无需对其进行重新评估，除非有迹象表明相关事实和情况发生重大变化。合同开始日通常是指合同生效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第六条 在合同开始日不符合本准则第五条规定的合同，企业应当对其进行持续评估，并在其满足本准则第五条规定时按照该条的规定进行会计处理。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对于不符合本准则第五条规定的合同，企业只有在不再负有向客户转让商品的剩余义务，且已向客户收取的对价无需退回时，才能将已收取的对价确认为收入；否则，应当将已收取的对价作为负债进行会计处理。没有商业实质的非货币性资产交换，不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第七条 企业与同一客户（或该客户的关联方）同时订立或在相近时间内先后订立的两份或多份合同，在满足下列条件之一时，应当合并为一份合同进行会计处理：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（一）该两份或多份合同基于同一商业目的而订立并构成一揽子交易。</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lastRenderedPageBreak/>
        <w:t>（二）该两份或多份合同中的一份合同的对</w:t>
      </w:r>
      <w:proofErr w:type="gramStart"/>
      <w:r w:rsidRPr="00C13425">
        <w:rPr>
          <w:rFonts w:asciiTheme="minorEastAsia" w:hAnsiTheme="minorEastAsia" w:hint="eastAsia"/>
          <w:sz w:val="24"/>
          <w:szCs w:val="24"/>
        </w:rPr>
        <w:t>价金额</w:t>
      </w:r>
      <w:proofErr w:type="gramEnd"/>
      <w:r w:rsidRPr="00C13425">
        <w:rPr>
          <w:rFonts w:asciiTheme="minorEastAsia" w:hAnsiTheme="minorEastAsia" w:hint="eastAsia"/>
          <w:sz w:val="24"/>
          <w:szCs w:val="24"/>
        </w:rPr>
        <w:t>取决于其他合同的定价或履行情况。</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（三）该两份或多份合同中所承诺的商品（或每份合同中所承诺的部分商品）构成本准则第九条规定的单项履约义务。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第八条 企业应当区分下列三种情形对合同变更分别进行会计处理：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（一）合同变更增加了可明确区分的商品及合同价款，且新增合同价款反映了新增商品单独售价的，应当将该合同变更部分作为一份单独的合同进行会计处理。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（二）合同变更不属于本条（一）规定的情形，且在合同</w:t>
      </w:r>
      <w:proofErr w:type="gramStart"/>
      <w:r w:rsidRPr="00C13425">
        <w:rPr>
          <w:rFonts w:asciiTheme="minorEastAsia" w:hAnsiTheme="minorEastAsia" w:hint="eastAsia"/>
          <w:sz w:val="24"/>
          <w:szCs w:val="24"/>
        </w:rPr>
        <w:t>变更日</w:t>
      </w:r>
      <w:proofErr w:type="gramEnd"/>
      <w:r w:rsidRPr="00C13425">
        <w:rPr>
          <w:rFonts w:asciiTheme="minorEastAsia" w:hAnsiTheme="minorEastAsia" w:hint="eastAsia"/>
          <w:sz w:val="24"/>
          <w:szCs w:val="24"/>
        </w:rPr>
        <w:t>已转让的商品或已提供的服务（以下简称“已转让的商品”）与未转让的商品或未提供的服务（以下简称“未转让的商品”）之间可明确区分的，应当视为原合同终止，同时，将原合同未履约部分与合同变更部分合并为新合同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（三）合同变更不属于本条（一）规定的情形，且在合同</w:t>
      </w:r>
      <w:proofErr w:type="gramStart"/>
      <w:r w:rsidRPr="00C13425">
        <w:rPr>
          <w:rFonts w:asciiTheme="minorEastAsia" w:hAnsiTheme="minorEastAsia" w:hint="eastAsia"/>
          <w:sz w:val="24"/>
          <w:szCs w:val="24"/>
        </w:rPr>
        <w:t>变更日</w:t>
      </w:r>
      <w:proofErr w:type="gramEnd"/>
      <w:r w:rsidRPr="00C13425">
        <w:rPr>
          <w:rFonts w:asciiTheme="minorEastAsia" w:hAnsiTheme="minorEastAsia" w:hint="eastAsia"/>
          <w:sz w:val="24"/>
          <w:szCs w:val="24"/>
        </w:rPr>
        <w:t>已转让的商品与未转让的商品之间不可明确区分的，应当将该合同变更部分作为原合同的组成部分进行会计处理，由此产生的对已确认收入的影响，应当在合同</w:t>
      </w:r>
      <w:proofErr w:type="gramStart"/>
      <w:r w:rsidRPr="00C13425">
        <w:rPr>
          <w:rFonts w:asciiTheme="minorEastAsia" w:hAnsiTheme="minorEastAsia" w:hint="eastAsia"/>
          <w:sz w:val="24"/>
          <w:szCs w:val="24"/>
        </w:rPr>
        <w:t>变更日</w:t>
      </w:r>
      <w:proofErr w:type="gramEnd"/>
      <w:r w:rsidRPr="00C13425">
        <w:rPr>
          <w:rFonts w:asciiTheme="minorEastAsia" w:hAnsiTheme="minorEastAsia" w:hint="eastAsia"/>
          <w:sz w:val="24"/>
          <w:szCs w:val="24"/>
        </w:rPr>
        <w:t>调整当期收入。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本准则所称合同变更，是指经合同各方批准对原合同范围或价格</w:t>
      </w:r>
      <w:proofErr w:type="gramStart"/>
      <w:r w:rsidRPr="00C13425">
        <w:rPr>
          <w:rFonts w:asciiTheme="minorEastAsia" w:hAnsiTheme="minorEastAsia" w:hint="eastAsia"/>
          <w:sz w:val="24"/>
          <w:szCs w:val="24"/>
        </w:rPr>
        <w:t>作出</w:t>
      </w:r>
      <w:proofErr w:type="gramEnd"/>
      <w:r w:rsidRPr="00C13425">
        <w:rPr>
          <w:rFonts w:asciiTheme="minorEastAsia" w:hAnsiTheme="minorEastAsia" w:hint="eastAsia"/>
          <w:sz w:val="24"/>
          <w:szCs w:val="24"/>
        </w:rPr>
        <w:t>的变更。</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第九条 合同开始日，企业应当对合同进行评估，识别该合同所包含的各单项履约义务，并确定各单项履约义务是在某一时段内履行，还是在某一时点履行，然后，在履行了各单项履约义务时分别确认收入。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履约义务，是指合同中企业向客户转让可明确区分商品的承诺。履约义务既包括合同中明确的承诺，也包括由于企业已公开宣布的政策、特定声明或以往的习惯做法等导致合同订立时客户合理预期企业将履行的承诺。企业为履行合同而应开展的初始活动，通常不构成履约义务，除非该活动向客户转让了承诺的商品。</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企业向客户转让一系列实质相同且转让模式相同的、可明确区分商品的承诺，</w:t>
      </w:r>
      <w:r w:rsidRPr="00C13425">
        <w:rPr>
          <w:rFonts w:asciiTheme="minorEastAsia" w:hAnsiTheme="minorEastAsia" w:hint="eastAsia"/>
          <w:sz w:val="24"/>
          <w:szCs w:val="24"/>
        </w:rPr>
        <w:lastRenderedPageBreak/>
        <w:t>也应当作为单项履约义务。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转让模式相同，是指每一项可明确区分商品均满足本准则第十一条规定的、在某一时段内履行履约义务的条件，且采用相同方法确定其履约进度。</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第十条 企业向客户承诺的商品同时满足下列条件的，应当作为可明确区分商品：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（一）客户能够从该商品本身或从该商品与其他易于获得资源一起使用中受益；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（二）企业向客户转让该商品的承诺与合同中其他承诺可单独区分。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下列情形通常表明企业向客户转让该商品的承诺与合同中其他承诺不可单独区分：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1．企业需提供重大的服务以将该商品与合同中承诺的其他商品整合成合同约定的组合产出转让给客户。</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2． 该商品将对合同中承诺的其他商品予以重大修改或定制。</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3．该商品与合同中承诺的其他商品具有高度关联性。</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第十一条 满足下列条件之一的，属于在某一时段内履行履约义务；否则，属于在某一时</w:t>
      </w:r>
      <w:proofErr w:type="gramStart"/>
      <w:r w:rsidRPr="00C13425">
        <w:rPr>
          <w:rFonts w:asciiTheme="minorEastAsia" w:hAnsiTheme="minorEastAsia" w:hint="eastAsia"/>
          <w:sz w:val="24"/>
          <w:szCs w:val="24"/>
        </w:rPr>
        <w:t>点履行</w:t>
      </w:r>
      <w:proofErr w:type="gramEnd"/>
      <w:r w:rsidRPr="00C13425">
        <w:rPr>
          <w:rFonts w:asciiTheme="minorEastAsia" w:hAnsiTheme="minorEastAsia" w:hint="eastAsia"/>
          <w:sz w:val="24"/>
          <w:szCs w:val="24"/>
        </w:rPr>
        <w:t>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（一）客户在企业履约的同时即取得并消耗企业履约所带来的经济利益。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（二）客户能够控制企业履约过程中在建的商品。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（三）企业履约过程中所产出的商品具有不可替代用途，且该企业在整个合同期间内有权就累计至今已完成的履约部分收取款项。</w:t>
      </w:r>
    </w:p>
    <w:p w:rsidR="006E4664"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具有不可替代用途，是指因合同限制或实际可行性限制，企业不能轻易地将商品用于其他用途。</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有权就累计至今已完成的履约部分收取款项，是指在由于客户或其他方原因终止合同的情况下，企业有权就累计至今已完成的履约部分收取能够补偿其已发生成本和合理利润的款项，并且该权利具有法律约束力。</w:t>
      </w:r>
    </w:p>
    <w:p w:rsidR="006E4664"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lastRenderedPageBreak/>
        <w:t>第十二条 对于在某一时段内履行的履约义务，企业应当在该段时间内按照履约进度确认收入，但是，履约进度不能合理确定的除外。企业应当考虑商品的性质，采用产出法或投入法确定恰当的履约进度。其中，产出法是根据已转移给客户的商品对于客户的价值确定履约进度；投入法是根据企业为履行履约义务的投入确定履约进度。对于类似情况下的类似履约义务，企业应当采用相同的方法确定履约进度。</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当履约进度不能合理确定时，企业已经发生的成本预计能够得到补偿的，应当按照已经发生的成本金额确认收入，直到履约进度能够合理确定为止。</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第十三条 对于在某一时</w:t>
      </w:r>
      <w:proofErr w:type="gramStart"/>
      <w:r w:rsidRPr="00C13425">
        <w:rPr>
          <w:rFonts w:asciiTheme="minorEastAsia" w:hAnsiTheme="minorEastAsia" w:hint="eastAsia"/>
          <w:sz w:val="24"/>
          <w:szCs w:val="24"/>
        </w:rPr>
        <w:t>点履行</w:t>
      </w:r>
      <w:proofErr w:type="gramEnd"/>
      <w:r w:rsidRPr="00C13425">
        <w:rPr>
          <w:rFonts w:asciiTheme="minorEastAsia" w:hAnsiTheme="minorEastAsia" w:hint="eastAsia"/>
          <w:sz w:val="24"/>
          <w:szCs w:val="24"/>
        </w:rPr>
        <w:t>的履约义务，企业应当在客户取得相关商品控制权时点确认收入。在判断客户是否已取得商品控制权时，企业应当考虑下列迹象：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（一）企业就该商品享有现时收款权利，即客户就该商品负有现时付款义务。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（二）企业已将该商品的法定所有权转移给客户，即客户已拥有该商品的法定所有权。</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（三）企业已将该商品实物转移给客户，即客户已实物占有该商品。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（四）企业已将该商品所有权上的主要风险和报酬转移给客户，即客户已取得该商品所有权上的主要风险和报酬。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（五）客户已接受该商品。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（六）其他表明客户已取得商品控制权的迹象。</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第三章 计 量</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第十四条 企业应当按照分摊至各单项履约义务的交易价格计量收入。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交易价格，是指企业因向客户转让商品而预期有权收取的对价金额。企业代第三方收取的款项以及企业预期将退还给客户的款项，应当作为负债进行会计处理，不计</w:t>
      </w:r>
      <w:proofErr w:type="gramStart"/>
      <w:r w:rsidRPr="00C13425">
        <w:rPr>
          <w:rFonts w:asciiTheme="minorEastAsia" w:hAnsiTheme="minorEastAsia" w:hint="eastAsia"/>
          <w:sz w:val="24"/>
          <w:szCs w:val="24"/>
        </w:rPr>
        <w:t>入交易</w:t>
      </w:r>
      <w:proofErr w:type="gramEnd"/>
      <w:r w:rsidRPr="00C13425">
        <w:rPr>
          <w:rFonts w:asciiTheme="minorEastAsia" w:hAnsiTheme="minorEastAsia" w:hint="eastAsia"/>
          <w:sz w:val="24"/>
          <w:szCs w:val="24"/>
        </w:rPr>
        <w:t>价格。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第十五条 企业应当根据合同条款，并结合其以往的习惯做法确定交易价格。</w:t>
      </w:r>
      <w:r w:rsidRPr="00C13425">
        <w:rPr>
          <w:rFonts w:asciiTheme="minorEastAsia" w:hAnsiTheme="minorEastAsia" w:hint="eastAsia"/>
          <w:sz w:val="24"/>
          <w:szCs w:val="24"/>
        </w:rPr>
        <w:lastRenderedPageBreak/>
        <w:t>在确定交易价格时，企业应当考虑可变对价、合同中存在的重大融资成分、非现金对价、应付客户对价等因素的影响。</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第十六条 合同中存在可变对价的，企业应当按照期望值或最可能发生金额确定可变对价的最佳估计数，但包含可变对价的交易价格，应当不超过在相关不确定性消除时累计已确认</w:t>
      </w:r>
      <w:proofErr w:type="gramStart"/>
      <w:r w:rsidRPr="00C13425">
        <w:rPr>
          <w:rFonts w:asciiTheme="minorEastAsia" w:hAnsiTheme="minorEastAsia" w:hint="eastAsia"/>
          <w:sz w:val="24"/>
          <w:szCs w:val="24"/>
        </w:rPr>
        <w:t>收入极</w:t>
      </w:r>
      <w:proofErr w:type="gramEnd"/>
      <w:r w:rsidRPr="00C13425">
        <w:rPr>
          <w:rFonts w:asciiTheme="minorEastAsia" w:hAnsiTheme="minorEastAsia" w:hint="eastAsia"/>
          <w:sz w:val="24"/>
          <w:szCs w:val="24"/>
        </w:rPr>
        <w:t>可能不会发生重大转回的金额。企业在评估累计已确认收入</w:t>
      </w:r>
      <w:proofErr w:type="gramStart"/>
      <w:r w:rsidRPr="00C13425">
        <w:rPr>
          <w:rFonts w:asciiTheme="minorEastAsia" w:hAnsiTheme="minorEastAsia" w:hint="eastAsia"/>
          <w:sz w:val="24"/>
          <w:szCs w:val="24"/>
        </w:rPr>
        <w:t>是否极</w:t>
      </w:r>
      <w:proofErr w:type="gramEnd"/>
      <w:r w:rsidRPr="00C13425">
        <w:rPr>
          <w:rFonts w:asciiTheme="minorEastAsia" w:hAnsiTheme="minorEastAsia" w:hint="eastAsia"/>
          <w:sz w:val="24"/>
          <w:szCs w:val="24"/>
        </w:rPr>
        <w:t>可能不会发生重大转回时，应当同时考虑收入转回的可能性及其比重。</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每一资产负债表日，企业应当重新估计应计入交易价格的可变对价金额。可变对</w:t>
      </w:r>
      <w:proofErr w:type="gramStart"/>
      <w:r w:rsidRPr="00C13425">
        <w:rPr>
          <w:rFonts w:asciiTheme="minorEastAsia" w:hAnsiTheme="minorEastAsia" w:hint="eastAsia"/>
          <w:sz w:val="24"/>
          <w:szCs w:val="24"/>
        </w:rPr>
        <w:t>价金额</w:t>
      </w:r>
      <w:proofErr w:type="gramEnd"/>
      <w:r w:rsidRPr="00C13425">
        <w:rPr>
          <w:rFonts w:asciiTheme="minorEastAsia" w:hAnsiTheme="minorEastAsia" w:hint="eastAsia"/>
          <w:sz w:val="24"/>
          <w:szCs w:val="24"/>
        </w:rPr>
        <w:t>发生变动的，按照本准则第二十四条和第二十五条规定进行会计处理。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第十七条 合同中存在重大融资成分的，企业应当按照假定客户在取得商品控制权时即以现金支付的应付金额确定交易价格。该交易价格与合同对价之间的差额，应当在合同期间内采用实际利率法摊销。</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合同开始日，企业预计客户取得商品控制权与客户支付价款间隔不超过一年的，可以不考虑合同中存在的重大融资成分。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第十八条 客户支付非现金对价的，企业应当按照非现金对价的公允价值确定交易价格。非现金对价的公允价值不能合理估计的，企业应当参照其承诺向客户转让商品的单独售价间接确定交易价格。非现金对价的公允价值因对</w:t>
      </w:r>
      <w:proofErr w:type="gramStart"/>
      <w:r w:rsidRPr="00C13425">
        <w:rPr>
          <w:rFonts w:asciiTheme="minorEastAsia" w:hAnsiTheme="minorEastAsia" w:hint="eastAsia"/>
          <w:sz w:val="24"/>
          <w:szCs w:val="24"/>
        </w:rPr>
        <w:t>价形式</w:t>
      </w:r>
      <w:proofErr w:type="gramEnd"/>
      <w:r w:rsidRPr="00C13425">
        <w:rPr>
          <w:rFonts w:asciiTheme="minorEastAsia" w:hAnsiTheme="minorEastAsia" w:hint="eastAsia"/>
          <w:sz w:val="24"/>
          <w:szCs w:val="24"/>
        </w:rPr>
        <w:t>以外的原因而发生变动的，应当作为可变对价，按照本准则第十六条规定进行会计处理。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单独售价，是指企业向客户单独销售商品的价格。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第十九条 企业应付客户（或向客户购买本企业商品的第三方，本条下同）对价的，应当将该应付对价冲减交易价格，并在确认相关收入与支付（或承诺支付）客户对价</w:t>
      </w:r>
      <w:proofErr w:type="gramStart"/>
      <w:r w:rsidRPr="00C13425">
        <w:rPr>
          <w:rFonts w:asciiTheme="minorEastAsia" w:hAnsiTheme="minorEastAsia" w:hint="eastAsia"/>
          <w:sz w:val="24"/>
          <w:szCs w:val="24"/>
        </w:rPr>
        <w:t>二者孰晚的</w:t>
      </w:r>
      <w:proofErr w:type="gramEnd"/>
      <w:r w:rsidRPr="00C13425">
        <w:rPr>
          <w:rFonts w:asciiTheme="minorEastAsia" w:hAnsiTheme="minorEastAsia" w:hint="eastAsia"/>
          <w:sz w:val="24"/>
          <w:szCs w:val="24"/>
        </w:rPr>
        <w:t>时点冲减当期收入，但应付客户对价是为了向客户取得其他可明确区分商品的除外。</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企业应付客户对价是为了向客户取得其他可明确区分商品的，应当采用与本</w:t>
      </w:r>
      <w:r w:rsidRPr="00C13425">
        <w:rPr>
          <w:rFonts w:asciiTheme="minorEastAsia" w:hAnsiTheme="minorEastAsia" w:hint="eastAsia"/>
          <w:sz w:val="24"/>
          <w:szCs w:val="24"/>
        </w:rPr>
        <w:lastRenderedPageBreak/>
        <w:t>企业其他采购相一致的方式确认所购买的商品。企业应付客户对价超过向客户取得可明确区分商品公允价值的，超过金额应当冲减交易价格。向客户取得的可明确区分商品公允价值不能合理估计的，企业应当将应付客户对价全额冲减交易价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第二十条 合同中包含两项或多项履约义务的，企业应当在合同开始日，按照各单项履约义务所承诺商品的单独售价的相对比例，将交易价格分摊至各单项履约义务。企业不得因合同开始日之后单独售价的变动而重新分摊交易价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第二十一条 企业在类似环境下向类似客户单独销售商品的价格，应作为确定该商品单独售价的最佳证据。单独售价无法直接观察的，企业应当综合考虑其能够合理取得的全部相关信息，采用市场调整法、成本加成法、余值法等方法合理估计单独售价。在估计单独售价时，企业应当最大限度地采用可观察的输入值，并对类似的情况采用一致的估计方法。</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市场调整法，是指企业根据某商品或类似商品的市场售价考虑本企业的成本和毛利等进行适当调整后，确定其单独售价的方法。</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成本加成法，是指企业根据某商品的预计成本加上其合理毛利后的价格，确定其单独售价的方法。</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余值法，是指企业根据合同交易价格减去合同中其他商品可观察的单独售价后的余值，确定某商品单独售价的方法。</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第二十二条 企业在商品近期售价波动幅度巨大，或者因未定价且未曾单独销售而使售价无法可靠确定时，可采用余值</w:t>
      </w:r>
      <w:proofErr w:type="gramStart"/>
      <w:r w:rsidRPr="00C13425">
        <w:rPr>
          <w:rFonts w:asciiTheme="minorEastAsia" w:hAnsiTheme="minorEastAsia" w:hint="eastAsia"/>
          <w:sz w:val="24"/>
          <w:szCs w:val="24"/>
        </w:rPr>
        <w:t>法估计</w:t>
      </w:r>
      <w:proofErr w:type="gramEnd"/>
      <w:r w:rsidRPr="00C13425">
        <w:rPr>
          <w:rFonts w:asciiTheme="minorEastAsia" w:hAnsiTheme="minorEastAsia" w:hint="eastAsia"/>
          <w:sz w:val="24"/>
          <w:szCs w:val="24"/>
        </w:rPr>
        <w:t>其单独售价。</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第二十三条 对于合同折扣，企业应当在各单项履约义务之间按比例分摊。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有确凿证据表明合同折扣仅与合同中一项或多项（而非全部）履约义务相关的，企业应当将该合同折扣分摊至相关一项或多项履约义务。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合同折扣仅与合同中一项或多项（而非全部）履约义务相关，且企业采用余值</w:t>
      </w:r>
      <w:proofErr w:type="gramStart"/>
      <w:r w:rsidRPr="00C13425">
        <w:rPr>
          <w:rFonts w:asciiTheme="minorEastAsia" w:hAnsiTheme="minorEastAsia" w:hint="eastAsia"/>
          <w:sz w:val="24"/>
          <w:szCs w:val="24"/>
        </w:rPr>
        <w:t>法估计</w:t>
      </w:r>
      <w:proofErr w:type="gramEnd"/>
      <w:r w:rsidRPr="00C13425">
        <w:rPr>
          <w:rFonts w:asciiTheme="minorEastAsia" w:hAnsiTheme="minorEastAsia" w:hint="eastAsia"/>
          <w:sz w:val="24"/>
          <w:szCs w:val="24"/>
        </w:rPr>
        <w:t>单独售价的，应当首先按照前款规定在该一项或多项（而非全部）履约</w:t>
      </w:r>
      <w:r w:rsidRPr="00C13425">
        <w:rPr>
          <w:rFonts w:asciiTheme="minorEastAsia" w:hAnsiTheme="minorEastAsia" w:hint="eastAsia"/>
          <w:sz w:val="24"/>
          <w:szCs w:val="24"/>
        </w:rPr>
        <w:lastRenderedPageBreak/>
        <w:t>义务之间分摊合同折扣，然后采用余值</w:t>
      </w:r>
      <w:proofErr w:type="gramStart"/>
      <w:r w:rsidRPr="00C13425">
        <w:rPr>
          <w:rFonts w:asciiTheme="minorEastAsia" w:hAnsiTheme="minorEastAsia" w:hint="eastAsia"/>
          <w:sz w:val="24"/>
          <w:szCs w:val="24"/>
        </w:rPr>
        <w:t>法估计</w:t>
      </w:r>
      <w:proofErr w:type="gramEnd"/>
      <w:r w:rsidRPr="00C13425">
        <w:rPr>
          <w:rFonts w:asciiTheme="minorEastAsia" w:hAnsiTheme="minorEastAsia" w:hint="eastAsia"/>
          <w:sz w:val="24"/>
          <w:szCs w:val="24"/>
        </w:rPr>
        <w:t>单独售价。</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合同折扣，是指合同中各单项履约义务所承诺商品的单独售价之和高于合同交易价格的金额。</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第二十四条 对于可变对价及可变对价的后续变动额，企业应当按照本准则第二十条至第二十三条规定，将其分摊至与之相关的一项或多项履约义务，或者分摊</w:t>
      </w:r>
      <w:proofErr w:type="gramStart"/>
      <w:r w:rsidRPr="00C13425">
        <w:rPr>
          <w:rFonts w:asciiTheme="minorEastAsia" w:hAnsiTheme="minorEastAsia" w:hint="eastAsia"/>
          <w:sz w:val="24"/>
          <w:szCs w:val="24"/>
        </w:rPr>
        <w:t>至构成</w:t>
      </w:r>
      <w:proofErr w:type="gramEnd"/>
      <w:r w:rsidRPr="00C13425">
        <w:rPr>
          <w:rFonts w:asciiTheme="minorEastAsia" w:hAnsiTheme="minorEastAsia" w:hint="eastAsia"/>
          <w:sz w:val="24"/>
          <w:szCs w:val="24"/>
        </w:rPr>
        <w:t>单项履约义务的一系列可明确区分商品中的一项或多项商品。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对于已履行的履约义务，其分摊的可变对价后续变动额应当调整变动当期的收入。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第二十五条 合同变更之后发生可变对价后续变动的，企业应当区分下列三种情形分别进行会计处理：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（一）合同变更属于本准则第八条（一）规定情形的，企业应当判断可变对价后续变动与哪一项合同相关，并按照本准则第二十四条规定进行会计处理。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（二）合同变更属于本准则第八条（二）规定情形，且可变对价后续变动与合同变更前已承诺可变对</w:t>
      </w:r>
      <w:proofErr w:type="gramStart"/>
      <w:r w:rsidRPr="00C13425">
        <w:rPr>
          <w:rFonts w:asciiTheme="minorEastAsia" w:hAnsiTheme="minorEastAsia" w:hint="eastAsia"/>
          <w:sz w:val="24"/>
          <w:szCs w:val="24"/>
        </w:rPr>
        <w:t>价相关</w:t>
      </w:r>
      <w:proofErr w:type="gramEnd"/>
      <w:r w:rsidRPr="00C13425">
        <w:rPr>
          <w:rFonts w:asciiTheme="minorEastAsia" w:hAnsiTheme="minorEastAsia" w:hint="eastAsia"/>
          <w:sz w:val="24"/>
          <w:szCs w:val="24"/>
        </w:rPr>
        <w:t>的，企业应当首先将该可变对价后续变动额以原合同开始日确定的基础进行分摊，然后再将分摊至合同</w:t>
      </w:r>
      <w:proofErr w:type="gramStart"/>
      <w:r w:rsidRPr="00C13425">
        <w:rPr>
          <w:rFonts w:asciiTheme="minorEastAsia" w:hAnsiTheme="minorEastAsia" w:hint="eastAsia"/>
          <w:sz w:val="24"/>
          <w:szCs w:val="24"/>
        </w:rPr>
        <w:t>变更日</w:t>
      </w:r>
      <w:proofErr w:type="gramEnd"/>
      <w:r w:rsidRPr="00C13425">
        <w:rPr>
          <w:rFonts w:asciiTheme="minorEastAsia" w:hAnsiTheme="minorEastAsia" w:hint="eastAsia"/>
          <w:sz w:val="24"/>
          <w:szCs w:val="24"/>
        </w:rPr>
        <w:t>尚未履行履约义务的该可变对价后续变动额以新合同开始日确定的基础进行二次分摊。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（三）合同变更之后发生除本条（一）、（二）规定情形以外的可变对价后续变动的，企业应当将该可变对价后续变动额分摊至合同</w:t>
      </w:r>
      <w:proofErr w:type="gramStart"/>
      <w:r w:rsidRPr="00C13425">
        <w:rPr>
          <w:rFonts w:asciiTheme="minorEastAsia" w:hAnsiTheme="minorEastAsia" w:hint="eastAsia"/>
          <w:sz w:val="24"/>
          <w:szCs w:val="24"/>
        </w:rPr>
        <w:t>变更日</w:t>
      </w:r>
      <w:proofErr w:type="gramEnd"/>
      <w:r w:rsidRPr="00C13425">
        <w:rPr>
          <w:rFonts w:asciiTheme="minorEastAsia" w:hAnsiTheme="minorEastAsia" w:hint="eastAsia"/>
          <w:sz w:val="24"/>
          <w:szCs w:val="24"/>
        </w:rPr>
        <w:t>尚未履行的履约义务。</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第四章 合同成本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第二十六条 企业为履行合同发生的成本，不属于其他企业会计准则规范范围且同时满足下列条件的，应当作为合同履约成本确认为一项资产：</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w:t>
      </w:r>
      <w:proofErr w:type="gramStart"/>
      <w:r w:rsidRPr="00C13425">
        <w:rPr>
          <w:rFonts w:asciiTheme="minorEastAsia" w:hAnsiTheme="minorEastAsia" w:hint="eastAsia"/>
          <w:sz w:val="24"/>
          <w:szCs w:val="24"/>
        </w:rPr>
        <w:t>该成本</w:t>
      </w:r>
      <w:proofErr w:type="gramEnd"/>
      <w:r w:rsidRPr="00C13425">
        <w:rPr>
          <w:rFonts w:asciiTheme="minorEastAsia" w:hAnsiTheme="minorEastAsia" w:hint="eastAsia"/>
          <w:sz w:val="24"/>
          <w:szCs w:val="24"/>
        </w:rPr>
        <w:t>与一份当前或预期取得的合同直接相关，包括直接人工、直接材料、制造费用（或类似费用）、明确由客户承担的成本以及仅因该合同而发生的其他成本；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lastRenderedPageBreak/>
        <w:t>（二）</w:t>
      </w:r>
      <w:proofErr w:type="gramStart"/>
      <w:r w:rsidRPr="00C13425">
        <w:rPr>
          <w:rFonts w:asciiTheme="minorEastAsia" w:hAnsiTheme="minorEastAsia" w:hint="eastAsia"/>
          <w:sz w:val="24"/>
          <w:szCs w:val="24"/>
        </w:rPr>
        <w:t>该成本</w:t>
      </w:r>
      <w:proofErr w:type="gramEnd"/>
      <w:r w:rsidRPr="00C13425">
        <w:rPr>
          <w:rFonts w:asciiTheme="minorEastAsia" w:hAnsiTheme="minorEastAsia" w:hint="eastAsia"/>
          <w:sz w:val="24"/>
          <w:szCs w:val="24"/>
        </w:rPr>
        <w:t>增加了企业未来用于履行履约义务的资源；</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w:t>
      </w:r>
      <w:proofErr w:type="gramStart"/>
      <w:r w:rsidRPr="00C13425">
        <w:rPr>
          <w:rFonts w:asciiTheme="minorEastAsia" w:hAnsiTheme="minorEastAsia" w:hint="eastAsia"/>
          <w:sz w:val="24"/>
          <w:szCs w:val="24"/>
        </w:rPr>
        <w:t>该成本</w:t>
      </w:r>
      <w:proofErr w:type="gramEnd"/>
      <w:r w:rsidRPr="00C13425">
        <w:rPr>
          <w:rFonts w:asciiTheme="minorEastAsia" w:hAnsiTheme="minorEastAsia" w:hint="eastAsia"/>
          <w:sz w:val="24"/>
          <w:szCs w:val="24"/>
        </w:rPr>
        <w:t>预期能够收回。</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第二十七条 企业应当在下列支出发生时，将其计入当期损益：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（一）管理费用。</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（二）非正常消耗的直接材料、直接人工和制造费用（或类似费用），这些支出为履行合同发生，但未反映在合同价格中。</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（三）与履约义务中已履行部分相关的支出。</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（四）无法在尚未履行的与已履行的履约义务之间区分的相关支出。</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第二十八条 企业为取得合同发生的增量成本预期能够收回的，应当作为合同取得成本确认为一项资产；但是，该资产摊销期限不超过一年的，可以在发生时计入当期损益。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增量成本，是指企业不取得合同就不会发生的成本（如销售佣金等）。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企业为取得合同发生的、除预期能够收回的增量成本之外的其他支出（</w:t>
      </w:r>
      <w:proofErr w:type="gramStart"/>
      <w:r w:rsidRPr="00C13425">
        <w:rPr>
          <w:rFonts w:asciiTheme="minorEastAsia" w:hAnsiTheme="minorEastAsia" w:hint="eastAsia"/>
          <w:sz w:val="24"/>
          <w:szCs w:val="24"/>
        </w:rPr>
        <w:t>如无论</w:t>
      </w:r>
      <w:proofErr w:type="gramEnd"/>
      <w:r w:rsidRPr="00C13425">
        <w:rPr>
          <w:rFonts w:asciiTheme="minorEastAsia" w:hAnsiTheme="minorEastAsia" w:hint="eastAsia"/>
          <w:sz w:val="24"/>
          <w:szCs w:val="24"/>
        </w:rPr>
        <w:t>是否取得合同均会发生的差旅费等），应当在发生时计入当期损益，但是，明确由客户承担的除外。</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第二十九条 按照本准则第二十六条和第二十八条规定确认的资产（以下简称“与合同成本有关的资产”），应当采用与该资产相关的商品收入确认相同的基础进行摊销，计入当期损益。</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第三十条 与合同成本有关的资产，其账面价值高于下列两项的差额的，超出部分应当计提减值准备，并确认为资产减值损失：</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（一）企业因转让与该资产相关的商品预期能够取得的剩余对价；</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（二）为转让</w:t>
      </w:r>
      <w:proofErr w:type="gramStart"/>
      <w:r w:rsidRPr="00C13425">
        <w:rPr>
          <w:rFonts w:asciiTheme="minorEastAsia" w:hAnsiTheme="minorEastAsia" w:hint="eastAsia"/>
          <w:sz w:val="24"/>
          <w:szCs w:val="24"/>
        </w:rPr>
        <w:t>该相关</w:t>
      </w:r>
      <w:proofErr w:type="gramEnd"/>
      <w:r w:rsidRPr="00C13425">
        <w:rPr>
          <w:rFonts w:asciiTheme="minorEastAsia" w:hAnsiTheme="minorEastAsia" w:hint="eastAsia"/>
          <w:sz w:val="24"/>
          <w:szCs w:val="24"/>
        </w:rPr>
        <w:t>商品估计将要发生的成本。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以前期间减值的因素之后发生变化，使得前款（一）减（二）的差额高于该资产账面价值的，应当转回原已计提的资产减值准备，并计入当期损益，但转回后的资产账面价值不应超过假定不计提减值准备情况下该资产在</w:t>
      </w:r>
      <w:proofErr w:type="gramStart"/>
      <w:r w:rsidRPr="00C13425">
        <w:rPr>
          <w:rFonts w:asciiTheme="minorEastAsia" w:hAnsiTheme="minorEastAsia" w:hint="eastAsia"/>
          <w:sz w:val="24"/>
          <w:szCs w:val="24"/>
        </w:rPr>
        <w:t>转回日</w:t>
      </w:r>
      <w:proofErr w:type="gramEnd"/>
      <w:r w:rsidRPr="00C13425">
        <w:rPr>
          <w:rFonts w:asciiTheme="minorEastAsia" w:hAnsiTheme="minorEastAsia" w:hint="eastAsia"/>
          <w:sz w:val="24"/>
          <w:szCs w:val="24"/>
        </w:rPr>
        <w:t>的账面</w:t>
      </w:r>
      <w:r w:rsidRPr="00C13425">
        <w:rPr>
          <w:rFonts w:asciiTheme="minorEastAsia" w:hAnsiTheme="minorEastAsia" w:hint="eastAsia"/>
          <w:sz w:val="24"/>
          <w:szCs w:val="24"/>
        </w:rPr>
        <w:lastRenderedPageBreak/>
        <w:t>价值。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第三十一条 在确定与合同成本有关的资产的减值损失时，企业应当首先对按照其他相关企业会计准则确认的、与合同有关的其他资产确定减值损失；然后，按照本准则第三十条规定确定与合同成本有关的资产的减值损失。</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企业按照《企业会计准则第８号——资产减值》测试相关资产组的减值情况时，应当将按照前款规定确定与合同成本有关的资产减值后的新账面价值计入相关资产组的账面价值。</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第五章 特定交易的会计处理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第三十二条 对于附有销售退回条款的销售，企业应当在客户取得相关商品控制权时，按照因向客户转让商品而预期有权收取的对价金额（即，不包含预期因销售退回将退还的金额）确认收入，按照预期因销售退回将退还的金额确认负债；同时，按照预期将退回商品转让时的账面价值，扣除收回该商品预计发生的成本（包括退回商品的价值减损）后的余额，确认为一项资产，按照所转让商品转让时的账面价值，扣除上述资产成本的净额结转成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每一资产负债表日，企业应当重新估计未来销售退回情况，如有变化，应当作为会计估计变更进行会计处理。</w:t>
      </w:r>
    </w:p>
    <w:p w:rsidR="00C13425" w:rsidRPr="00C13425" w:rsidRDefault="00C13425" w:rsidP="006E4664">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第三十三条 对于附有质量保证条款的销售，企业应当评估该质量保证是否在向客户保证所销售商品符合既定标准之外提供了一项单独的服务。企业提供额外服务的，应当作为单项履约义务，按照本准则规定进行会计处理；否则，质量保证责任应当按照《企业会计准则第 13 号——或有事项》规定进行会计处理。在评估质量保证是否在向客户保证所销售商品符合既定标准之外提供了一项单独的服务时，企业应当考虑该质量保证是否为法定要求、质量保证期限以及企业承诺履行任务的性质等因素。客户能够选择单独购买质量保证的，该质量保证构成单项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第三十四条 企业应当根据其在向客户转让商品前是否拥有对该商品的控制</w:t>
      </w:r>
      <w:r w:rsidRPr="00C13425">
        <w:rPr>
          <w:rFonts w:asciiTheme="minorEastAsia" w:hAnsiTheme="minorEastAsia" w:hint="eastAsia"/>
          <w:sz w:val="24"/>
          <w:szCs w:val="24"/>
        </w:rPr>
        <w:lastRenderedPageBreak/>
        <w:t>权，来判断其从事交易时的身份是主要责任人还是代理人。企业在向客户转让商品前能够控制该商品的，该企业为主要责任人，应当按照已收或应收对价总额确认收入；否则，该企业为代理人，应当按照预期有权收取的佣金或手续费的金额确认收入，该金额应当按照已收或应收对价总额扣除应支付给其他相关方的价款后的净额，或者按照既定的佣金金额或比例等确定。</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企业向客户转让商品前能够控制该商品的情形包括：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（一）企业自第三方取得商品或其他资产控制权后，再转让给客户。</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（二）企业能够主导第三方代表本企业向客户提供服务。</w:t>
      </w:r>
    </w:p>
    <w:p w:rsidR="006E4664"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（三）企业自第三方取得商品控制权后，通过提供重大的服务将该商品与其他商品整合成某组合产出转让给客户。</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在具体判断向客户转让商品前是否拥有对该商品的控制权时，企业不应仅局限于合同的法律形式，而应当综合考虑所有相关事实和情况，这些事实和情况包括：</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（一）企业承担向客户转让商品的主要责任。</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（二）企业在转让商品之前或之后承担了该商品的存货风险。</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（三）企业有权自主决定所交易商品的价格。</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（四）其他相关事实和情况。</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第三十五条 对于附有客户额外购买选择权的销售，企业应当评估该选择权是否向客户提供了一项重大权利。企业提供重大权利的，应当作为单项履约义务，按照本准则第二十条至第二十四条规定将交易价格分摊至该履约义务，在客户未来行使购买选择</w:t>
      </w:r>
      <w:proofErr w:type="gramStart"/>
      <w:r w:rsidRPr="00C13425">
        <w:rPr>
          <w:rFonts w:asciiTheme="minorEastAsia" w:hAnsiTheme="minorEastAsia" w:hint="eastAsia"/>
          <w:sz w:val="24"/>
          <w:szCs w:val="24"/>
        </w:rPr>
        <w:t>权取得</w:t>
      </w:r>
      <w:proofErr w:type="gramEnd"/>
      <w:r w:rsidRPr="00C13425">
        <w:rPr>
          <w:rFonts w:asciiTheme="minorEastAsia" w:hAnsiTheme="minorEastAsia" w:hint="eastAsia"/>
          <w:sz w:val="24"/>
          <w:szCs w:val="24"/>
        </w:rPr>
        <w:t>相关商品控制权时，或者该选择权失效时，确认相应的收入。客户额外购买选择权的单独售价无法直接观察的，企业应当综合考虑客户行使和不行使该选择权所能获得的折扣的差异、客户行使该选择权的可能性等全部相关信息后，予以合理估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客户虽然有额外购买商品选择权，但客户行使该选择</w:t>
      </w:r>
      <w:proofErr w:type="gramStart"/>
      <w:r w:rsidRPr="00C13425">
        <w:rPr>
          <w:rFonts w:asciiTheme="minorEastAsia" w:hAnsiTheme="minorEastAsia" w:hint="eastAsia"/>
          <w:sz w:val="24"/>
          <w:szCs w:val="24"/>
        </w:rPr>
        <w:t>权购买</w:t>
      </w:r>
      <w:proofErr w:type="gramEnd"/>
      <w:r w:rsidRPr="00C13425">
        <w:rPr>
          <w:rFonts w:asciiTheme="minorEastAsia" w:hAnsiTheme="minorEastAsia" w:hint="eastAsia"/>
          <w:sz w:val="24"/>
          <w:szCs w:val="24"/>
        </w:rPr>
        <w:t>商品时的价格反</w:t>
      </w:r>
      <w:r w:rsidRPr="00C13425">
        <w:rPr>
          <w:rFonts w:asciiTheme="minorEastAsia" w:hAnsiTheme="minorEastAsia" w:hint="eastAsia"/>
          <w:sz w:val="24"/>
          <w:szCs w:val="24"/>
        </w:rPr>
        <w:lastRenderedPageBreak/>
        <w:t>映了这些商品单独售价的，不应被视为企业向该客户提供了一项重大权利。</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第三十六条 企业向客户授予知识产权许可的，应当按照本准则第九条和第十条规定评估该知识产权许可是否构成单项履约义务，构成单项履约义务的，应当进一步确定其是在某一时段内履行还是在某一时点履行。</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企业向客户授予知识产权许可，同时满足下列条件时，应当作为在某一时段内履行的履约义务确认相关收入；否则，应当作为在某一时</w:t>
      </w:r>
      <w:proofErr w:type="gramStart"/>
      <w:r w:rsidRPr="00C13425">
        <w:rPr>
          <w:rFonts w:asciiTheme="minorEastAsia" w:hAnsiTheme="minorEastAsia" w:hint="eastAsia"/>
          <w:sz w:val="24"/>
          <w:szCs w:val="24"/>
        </w:rPr>
        <w:t>点履行</w:t>
      </w:r>
      <w:proofErr w:type="gramEnd"/>
      <w:r w:rsidRPr="00C13425">
        <w:rPr>
          <w:rFonts w:asciiTheme="minorEastAsia" w:hAnsiTheme="minorEastAsia" w:hint="eastAsia"/>
          <w:sz w:val="24"/>
          <w:szCs w:val="24"/>
        </w:rPr>
        <w:t>的履约义务确认相关收入：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（一）合同要求或客户能够合理预期企业将从事对该项知识产权有重大影响的活动；</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（二）该活动对客户将产生有利或不利影响；</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（三）该活动不会导致向客户转让某项商品。</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第三十七条 企业向客户授予知识产权许可，并约定按客户实际销售或使用情况收取特许权使用费的，应当在下列</w:t>
      </w:r>
      <w:proofErr w:type="gramStart"/>
      <w:r w:rsidRPr="00C13425">
        <w:rPr>
          <w:rFonts w:asciiTheme="minorEastAsia" w:hAnsiTheme="minorEastAsia" w:hint="eastAsia"/>
          <w:sz w:val="24"/>
          <w:szCs w:val="24"/>
        </w:rPr>
        <w:t>两项孰晚的</w:t>
      </w:r>
      <w:proofErr w:type="gramEnd"/>
      <w:r w:rsidRPr="00C13425">
        <w:rPr>
          <w:rFonts w:asciiTheme="minorEastAsia" w:hAnsiTheme="minorEastAsia" w:hint="eastAsia"/>
          <w:sz w:val="24"/>
          <w:szCs w:val="24"/>
        </w:rPr>
        <w:t>时点确认收入：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（一）客户后续销售或使用行为实际发生；</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（二）企业履行相关履约义务。</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第三十八条 对于售后回购交易，企业应当区分下列两种情形分别进行会计处理：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企业因存在与客户的远期安排而负有回购义务或企业享有回购权利的，表明客户在销售时点并未取得相关商品控制权，企业应当作为租赁交易或融资交易进行相应的会计处理。其中，回购价格低于原售价的，应当视为租赁交易，按照《企业会计准则第 21 号——租赁》的相关规定进行会计处理；回购价格不低于原售价的，应当视为融资交易，在收到客户款项时确认金融负债，并将该款项和回购价格的差额在回购期间内确认为利息费用等。企业到期未行使回购权利的，应当在该回购权利到期时终止确认金融负债，同时确认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（二）企业负有应客户要求回购商品义务的，应当在合同开始日评估客户是</w:t>
      </w:r>
      <w:r w:rsidRPr="00C13425">
        <w:rPr>
          <w:rFonts w:asciiTheme="minorEastAsia" w:hAnsiTheme="minorEastAsia" w:hint="eastAsia"/>
          <w:sz w:val="24"/>
          <w:szCs w:val="24"/>
        </w:rPr>
        <w:lastRenderedPageBreak/>
        <w:t>否具有行使该要求权的重大经济动因。客户具有行使该要求权重大经济动因的，企业应当将售后回购作为租赁交易或融资交易，按照本条（一）规定进行会计处理；否则，企业应当将其作为附有销售退回条款的销售交易，按照本准则第三十二条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售后回购，是指企业销售商品的同时承诺或有权选择日后再将该商品（包括相同或几乎相同的商品，或以该商品作为组成部分的商品）购回的销售方式。</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第三十九条 企业向客户预收销售商品款项的，应当首先将该款项确认为负债，</w:t>
      </w:r>
      <w:proofErr w:type="gramStart"/>
      <w:r w:rsidRPr="00C13425">
        <w:rPr>
          <w:rFonts w:asciiTheme="minorEastAsia" w:hAnsiTheme="minorEastAsia" w:hint="eastAsia"/>
          <w:sz w:val="24"/>
          <w:szCs w:val="24"/>
        </w:rPr>
        <w:t>待履行</w:t>
      </w:r>
      <w:proofErr w:type="gramEnd"/>
      <w:r w:rsidRPr="00C13425">
        <w:rPr>
          <w:rFonts w:asciiTheme="minorEastAsia" w:hAnsiTheme="minorEastAsia" w:hint="eastAsia"/>
          <w:sz w:val="24"/>
          <w:szCs w:val="24"/>
        </w:rPr>
        <w:t>了相关履约义务时再转为收入。当企业预收款项无需退回，且客户可能会放弃其全部或部分合同权利时，企业预期将有权获得与客户所放弃的合同权利相关的金额的，应当按照客户行使合同权利的模式按比例将上述金额确认为收入；否则，企业只有在客户要求其履行剩余履约义务的可能性极低时，才能将上述负债的相关余额转为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第四十条 企业在合同开始（或接近合同开始）日向客户收取的无需退回的初始费（如俱乐部的入会费等）应当计入交易价格。企业应当评估该初始费是否与向客户转让已承诺的商品相关。该初始费与向客户转让已承诺的商品相关，并且该商品构成单项履约义务的，企业应当在转让该商品时，按照分摊至该商品的交易价格确认收入；该初始费与向客户转让已承诺的商品相关，但该商品不构成单项履约义务的，企业应当在包含该商品的单项履约义务履行时，按照分摊至该单项履约义务的交易价格确认收入；该初始费与向客户转让已承诺的商品不相关的，该初始费应当作为未来将转让商品的预收款，在未来转让该商品时确认为收入。</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企业收取了无需退回的</w:t>
      </w:r>
      <w:proofErr w:type="gramStart"/>
      <w:r w:rsidRPr="00C13425">
        <w:rPr>
          <w:rFonts w:asciiTheme="minorEastAsia" w:hAnsiTheme="minorEastAsia" w:hint="eastAsia"/>
          <w:sz w:val="24"/>
          <w:szCs w:val="24"/>
        </w:rPr>
        <w:t>初始费且为</w:t>
      </w:r>
      <w:proofErr w:type="gramEnd"/>
      <w:r w:rsidRPr="00C13425">
        <w:rPr>
          <w:rFonts w:asciiTheme="minorEastAsia" w:hAnsiTheme="minorEastAsia" w:hint="eastAsia"/>
          <w:sz w:val="24"/>
          <w:szCs w:val="24"/>
        </w:rPr>
        <w:t>履行合同应开展初始活动，但这些活动本身并没有向客户转让已承诺的商品的，该初始费与未来将转让的已承诺商品相关，应当在未来转让该商品时确认为收入，企业在确定履约进度时不应考虑这些初始活动；企业为该初始活动发生的支出应当按照本准则第二十六条和第二十七条规</w:t>
      </w:r>
      <w:r w:rsidRPr="00C13425">
        <w:rPr>
          <w:rFonts w:asciiTheme="minorEastAsia" w:hAnsiTheme="minorEastAsia" w:hint="eastAsia"/>
          <w:sz w:val="24"/>
          <w:szCs w:val="24"/>
        </w:rPr>
        <w:lastRenderedPageBreak/>
        <w:t>定确认为一项资产或计入当期损益。</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第六章 列 报</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第四十一条 企业应当根据本企业履行履约义务与客户付款之间的关系在资产负债表中列示合同资产或合同负债。企业拥有的、无条件（即，仅取决于时间流逝）向客户收取对价的权利应当作为应收款项单独列示。</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合同资产，是指企业已向客户转让商品而有权收取对价的权利，且该权利取决于时间流逝之外的其他因素。如企业向客户销售两项可明确区分的商品，企业因已交付其中一项商品而有权收取款项，但收取该款项还取决于企业交付另一项商品的，企业应当将该收款权利作为合同资产。</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合同负债，是指企业已收或应收客户对价而应向客户转让商品的义务。如企业在转让承诺的商品之前已收取的款项。</w:t>
      </w:r>
    </w:p>
    <w:p w:rsid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按照本准则确认的合同资产的减值的计量和列报应当按照《企业会计准则第 22 号——金融工具确认和计量》和《企业会计准则第 37 号——金融工具列报》的规定进行会计处理。</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第四十二条 企业应当在附注中披露与收入有关的下列信息：</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一）收入确认和计量所采用的会计政策、对于确定收入确认的时点和金额具有重大影响的判断以及这些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输入值和假设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（二）与合同相关的下列信息：</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1. 与本期确认收入相关的信息，包括与客户之间的合同产生的收入、该收入按主要类别（如商品类型、经营地区、市场或客户类型、合同类型、商品转让的时间、合同期限、销售渠道等）分解的信息以及该分解信息与每一报告分部的收入之间的关系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lastRenderedPageBreak/>
        <w:t>2. 与应收款项、合同资产和合同负债的账面价值相关的信息，包括与客户之间的合同产生的应收款项、合同资产和合同负债的期初和期末账面价值、对上述应收款项和合同资产确认的减值损失、在本期确认的包括在合同负债期初账面价值中的收入、前期已经履行（或部分履行）的履约义务在本期调整的收入、履行履约义务的时间与通常的付款时间之间的关系以及此类因素对合同资产和合同负债账面价值的影响的定量或定性信息、合同资产和合同负债的账面价值在本期内发生的重大变动情况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3. 与履约义务相关的信息，包括履约义务通常的履行时间、重要的支付条款、企业承诺转让的商品的性质（包括说明企业是否作为代理人）、企业承担的预期将退还给客户的款项等类似义务、质量保证的类型及相关义务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4. 与分摊至剩余履约义务的交易价格相关的信息，包括分摊至本期末尚未履行（或部分未履行）履约义务的交易价格总额、上述金额确认为收入的预计时间的定量或定性信息、未包括在交易价格的对价金额（如可变对价）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三）与合同成本有关的资产相关的信息，包括确定该资产金额所做的判断、该资产的摊销方法、按该资产主要类别（如为取得合同发生的成本、为履行合同开展的初始活动发生的成本等）披露的期末账面价值以及本期确认的摊销及减值损失金额等。</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四）企业根据本准则第十七条规定因预计客户取得商品控制权与客户支付价款间隔未超过一年而未考虑合同中存在的重大融资成分，或者根据本准则第二十八条规定因合同取得成本的摊销期限未超过一年而将其在发生时计入当期损益的，应当披露该事实。</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第七章 衔接规定</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第四十三条 首次执行本准则的企业，应当根据首次执行本准则的累积影响数，调整首次执行本准则当年年初留存收益及财务报表其他相关项目金额，对可比期间信息不予调整。企业可以仅对在首次执行日尚未完成的合同的累积影响数</w:t>
      </w:r>
      <w:r w:rsidRPr="00C13425">
        <w:rPr>
          <w:rFonts w:asciiTheme="minorEastAsia" w:hAnsiTheme="minorEastAsia" w:hint="eastAsia"/>
          <w:sz w:val="24"/>
          <w:szCs w:val="24"/>
        </w:rPr>
        <w:lastRenderedPageBreak/>
        <w:t>进行调整。同时，企业应当在附注中披露，与收入相关会计准则制度的原规定相比，执行本准则对当期财务报表相关项目的影响金额，如有重大影响的，还需披露其原因。</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已完成的合同，是指企业按照与收入相关会计准则制度的原规定已完成合同中全部商品的转让的合同。尚未完成的合同，是指除已完成的合同之外的其他合同。</w:t>
      </w:r>
    </w:p>
    <w:p w:rsidR="00C13425" w:rsidRPr="00C13425" w:rsidRDefault="00C13425" w:rsidP="00C13425">
      <w:pPr>
        <w:spacing w:line="540" w:lineRule="atLeast"/>
        <w:ind w:firstLineChars="200" w:firstLine="480"/>
        <w:jc w:val="left"/>
        <w:rPr>
          <w:rFonts w:asciiTheme="minorEastAsia" w:hAnsiTheme="minorEastAsia" w:hint="eastAsia"/>
          <w:sz w:val="24"/>
          <w:szCs w:val="24"/>
        </w:rPr>
      </w:pPr>
      <w:r w:rsidRPr="00C13425">
        <w:rPr>
          <w:rFonts w:asciiTheme="minorEastAsia" w:hAnsiTheme="minorEastAsia" w:hint="eastAsia"/>
          <w:sz w:val="24"/>
          <w:szCs w:val="24"/>
        </w:rPr>
        <w:t>第四十四条 对于最早可比</w:t>
      </w:r>
      <w:proofErr w:type="gramStart"/>
      <w:r w:rsidRPr="00C13425">
        <w:rPr>
          <w:rFonts w:asciiTheme="minorEastAsia" w:hAnsiTheme="minorEastAsia" w:hint="eastAsia"/>
          <w:sz w:val="24"/>
          <w:szCs w:val="24"/>
        </w:rPr>
        <w:t>期间期初之前</w:t>
      </w:r>
      <w:proofErr w:type="gramEnd"/>
      <w:r w:rsidRPr="00C13425">
        <w:rPr>
          <w:rFonts w:asciiTheme="minorEastAsia" w:hAnsiTheme="minorEastAsia" w:hint="eastAsia"/>
          <w:sz w:val="24"/>
          <w:szCs w:val="24"/>
        </w:rPr>
        <w:t>或首次执行本准则当年年初之前发生的合同变更，企业可予以简化处理，即无需按照本准则第八条规定进行追溯调整，而是根据合同变更的最终安排，识别已履行的和尚未履行的履约义务、确定交易价格以及在已履行的和尚未履行的履约义务之间分摊交易价格。企业采用该简化处理方法的，应当对所有合同一致采用，并且在附注中披露该事实以及在合理范围内对采用该简化处理方法的影响所作的定性分析。</w:t>
      </w:r>
    </w:p>
    <w:p w:rsidR="00C13425" w:rsidRPr="00C13425" w:rsidRDefault="00C13425" w:rsidP="00C13425">
      <w:pPr>
        <w:spacing w:line="540" w:lineRule="atLeast"/>
        <w:ind w:firstLineChars="200" w:firstLine="482"/>
        <w:jc w:val="center"/>
        <w:rPr>
          <w:rFonts w:asciiTheme="minorEastAsia" w:hAnsiTheme="minorEastAsia" w:hint="eastAsia"/>
          <w:b/>
          <w:sz w:val="24"/>
          <w:szCs w:val="24"/>
        </w:rPr>
      </w:pPr>
      <w:r w:rsidRPr="00C13425">
        <w:rPr>
          <w:rFonts w:asciiTheme="minorEastAsia" w:hAnsiTheme="minorEastAsia" w:hint="eastAsia"/>
          <w:b/>
          <w:sz w:val="24"/>
          <w:szCs w:val="24"/>
        </w:rPr>
        <w:t>第八章 附 则</w:t>
      </w:r>
    </w:p>
    <w:p w:rsidR="0015750F" w:rsidRPr="00C13425" w:rsidRDefault="00C13425" w:rsidP="00C13425">
      <w:pPr>
        <w:spacing w:line="540" w:lineRule="atLeast"/>
        <w:ind w:firstLineChars="200" w:firstLine="480"/>
        <w:jc w:val="left"/>
        <w:rPr>
          <w:rFonts w:asciiTheme="minorEastAsia" w:hAnsiTheme="minorEastAsia"/>
          <w:sz w:val="24"/>
          <w:szCs w:val="24"/>
        </w:rPr>
      </w:pPr>
      <w:r w:rsidRPr="00C13425">
        <w:rPr>
          <w:rFonts w:asciiTheme="minorEastAsia" w:hAnsiTheme="minorEastAsia" w:hint="eastAsia"/>
          <w:sz w:val="24"/>
          <w:szCs w:val="24"/>
        </w:rPr>
        <w:t>第四十五条 本准则自 2018 年 1 月 1 日起施行。</w:t>
      </w:r>
    </w:p>
    <w:sectPr w:rsidR="0015750F" w:rsidRPr="00C13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25"/>
    <w:rsid w:val="0015750F"/>
    <w:rsid w:val="006E4664"/>
    <w:rsid w:val="00C13425"/>
    <w:rsid w:val="00C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1629</Words>
  <Characters>9289</Characters>
  <Application>Microsoft Office Word</Application>
  <DocSecurity>0</DocSecurity>
  <Lines>77</Lines>
  <Paragraphs>21</Paragraphs>
  <ScaleCrop>false</ScaleCrop>
  <Company>Microsoft</Company>
  <LinksUpToDate>false</LinksUpToDate>
  <CharactersWithSpaces>10897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2017-07-19T15:42:00Z</dcterms:created>
  <dcterms:modified xsi:type="dcterms:W3CDTF">2017-07-19T16:01:00Z</dcterms:modified>
</cp:coreProperties>
</file>