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rPr>
          <w:rFonts w:ascii="黑体" w:hAnsi="黑体" w:eastAsia="黑体" w:cs="宋体"/>
          <w:sz w:val="32"/>
          <w:szCs w:val="32"/>
        </w:rPr>
      </w:pPr>
      <w:r>
        <w:rPr>
          <w:rFonts w:hint="eastAsia" w:ascii="仿宋_GB2312" w:eastAsia="仿宋_GB2312"/>
        </w:rPr>
        <mc:AlternateContent>
          <mc:Choice Requires="wps">
            <w:drawing>
              <wp:anchor distT="0" distB="0" distL="114300" distR="114300" simplePos="0" relativeHeight="251656192" behindDoc="0" locked="0" layoutInCell="1" allowOverlap="1">
                <wp:simplePos x="0" y="0"/>
                <wp:positionH relativeFrom="column">
                  <wp:posOffset>4667250</wp:posOffset>
                </wp:positionH>
                <wp:positionV relativeFrom="paragraph">
                  <wp:posOffset>346075</wp:posOffset>
                </wp:positionV>
                <wp:extent cx="0" cy="0"/>
                <wp:effectExtent l="0" t="0" r="0" b="0"/>
                <wp:wrapNone/>
                <wp:docPr id="2" name="直线 6"/>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67.5pt;margin-top:27.25pt;height:0pt;width:0pt;z-index:251656192;mso-width-relative:page;mso-height-relative:page;" filled="f" stroked="t" coordsize="21600,21600" o:gfxdata="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7H9xsNQAAAAJAQAADwAAAAAAAAABACAAAAAiAAAAZHJzL2Rvd25yZXYu&#10;eG1sUEsBAhQAFAAAAAgAh07iQOX50vfGAQAAhwMAAA4AAAAAAAAAAQAgAAAAIwEAAGRycy9lMm9E&#10;b2MueG1sUEsFBgAAAAAGAAYAWQEAAFsFAAAAAA==&#10;">
                <v:fill on="f" focussize="0,0"/>
                <v:stroke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1655168" behindDoc="0" locked="0" layoutInCell="1" allowOverlap="1">
                <wp:simplePos x="0" y="0"/>
                <wp:positionH relativeFrom="column">
                  <wp:posOffset>4667250</wp:posOffset>
                </wp:positionH>
                <wp:positionV relativeFrom="paragraph">
                  <wp:posOffset>346075</wp:posOffset>
                </wp:positionV>
                <wp:extent cx="0" cy="0"/>
                <wp:effectExtent l="0" t="0" r="0" b="0"/>
                <wp:wrapNone/>
                <wp:docPr id="1"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367.5pt;margin-top:27.25pt;height:0pt;width:0pt;z-index:251655168;mso-width-relative:page;mso-height-relative:page;" filled="f" stroked="t" coordsize="21600,21600" o:gfxdata="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x/cbDUAAAACQEAAA8AAAAAAAAAAQAgAAAAIgAAAGRycy9kb3ducmV2&#10;LnhtbFBLAQIUABQAAAAIAIdO4kCdQOmxxwEAAIcDAAAOAAAAAAAAAAEAIAAAACMBAABkcnMvZTJv&#10;RG9jLnhtbFBLBQYAAAAABgAGAFkBAABcBQAAAAA=&#10;">
                <v:fill on="f" focussize="0,0"/>
                <v:stroke color="#000000" joinstyle="round"/>
                <v:imagedata o:title=""/>
                <o:lock v:ext="edit" aspectratio="f"/>
              </v:line>
            </w:pict>
          </mc:Fallback>
        </mc:AlternateContent>
      </w:r>
      <w:r>
        <w:rPr>
          <w:rFonts w:hint="eastAsia" w:ascii="黑体" w:hAnsi="黑体" w:eastAsia="黑体" w:cs="宋体"/>
          <w:sz w:val="32"/>
          <w:szCs w:val="32"/>
        </w:rPr>
        <w:t>附件1</w:t>
      </w:r>
    </w:p>
    <w:p>
      <w:pPr>
        <w:ind w:right="632"/>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D0D0D"/>
          <w:sz w:val="44"/>
          <w:szCs w:val="44"/>
        </w:rPr>
        <w:t>全文失效的税收规</w:t>
      </w:r>
      <w:r>
        <w:rPr>
          <w:rFonts w:hint="eastAsia" w:ascii="方正小标宋简体" w:hAnsi="宋体" w:eastAsia="方正小标宋简体" w:cs="宋体"/>
          <w:bCs/>
          <w:color w:val="000000"/>
          <w:sz w:val="44"/>
          <w:szCs w:val="44"/>
        </w:rPr>
        <w:t>范性文件目录</w:t>
      </w:r>
    </w:p>
    <w:tbl>
      <w:tblPr>
        <w:tblStyle w:val="6"/>
        <w:tblW w:w="8789"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482"/>
        <w:gridCol w:w="1559"/>
        <w:gridCol w:w="269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cs="宋体"/>
                <w:color w:val="000000"/>
                <w:sz w:val="24"/>
              </w:rPr>
            </w:pPr>
            <w:r>
              <w:rPr>
                <w:rFonts w:hint="eastAsia" w:ascii="宋体" w:hAnsi="宋体" w:cs="宋体"/>
                <w:b/>
                <w:bCs/>
                <w:color w:val="000000"/>
                <w:sz w:val="20"/>
              </w:rPr>
              <w:t>序号</w:t>
            </w:r>
          </w:p>
        </w:tc>
        <w:tc>
          <w:tcPr>
            <w:tcW w:w="248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color w:val="000000"/>
                <w:sz w:val="24"/>
              </w:rPr>
            </w:pPr>
            <w:r>
              <w:rPr>
                <w:rFonts w:hint="eastAsia" w:ascii="宋体" w:hAnsi="宋体" w:cs="宋体"/>
                <w:b/>
                <w:bCs/>
                <w:color w:val="000000"/>
                <w:sz w:val="20"/>
              </w:rPr>
              <w:t>标题</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color w:val="000000"/>
                <w:sz w:val="24"/>
              </w:rPr>
            </w:pPr>
            <w:r>
              <w:rPr>
                <w:rFonts w:hint="eastAsia" w:ascii="宋体" w:hAnsi="宋体" w:cs="宋体"/>
                <w:b/>
                <w:bCs/>
                <w:color w:val="000000"/>
                <w:sz w:val="20"/>
              </w:rPr>
              <w:t>发文日期</w:t>
            </w:r>
          </w:p>
        </w:tc>
        <w:tc>
          <w:tcPr>
            <w:tcW w:w="26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color w:val="000000"/>
                <w:sz w:val="24"/>
              </w:rPr>
            </w:pPr>
            <w:r>
              <w:rPr>
                <w:rFonts w:hint="eastAsia" w:ascii="宋体" w:hAnsi="宋体" w:cs="宋体"/>
                <w:b/>
                <w:bCs/>
                <w:color w:val="000000"/>
                <w:sz w:val="20"/>
              </w:rPr>
              <w:t>文号</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s="宋体"/>
                <w:b/>
                <w:bCs/>
                <w:color w:val="000000"/>
                <w:sz w:val="20"/>
              </w:rPr>
            </w:pPr>
            <w:r>
              <w:rPr>
                <w:rFonts w:hint="eastAsia" w:ascii="宋体" w:hAnsi="宋体" w:cs="宋体"/>
                <w:b/>
                <w:bCs/>
                <w:color w:val="000000"/>
                <w:sz w:val="20"/>
              </w:rPr>
              <w:t>失效原因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t>1</w:t>
            </w:r>
          </w:p>
        </w:tc>
        <w:tc>
          <w:tcPr>
            <w:tcW w:w="24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4"/>
              </w:rPr>
            </w:pPr>
            <w:r>
              <w:rPr>
                <w:rFonts w:hint="eastAsia" w:ascii="仿宋_GB2312" w:eastAsia="仿宋_GB2312"/>
                <w:sz w:val="24"/>
              </w:rPr>
              <w:t>河北地方税务局关于印发《河北省资源税管理证明管理办法》的通知</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4"/>
              </w:rPr>
            </w:pPr>
            <w:r>
              <w:rPr>
                <w:rFonts w:hint="eastAsia" w:ascii="仿宋_GB2312" w:eastAsia="仿宋_GB2312"/>
                <w:sz w:val="24"/>
              </w:rPr>
              <w:t>2004年6月17日</w:t>
            </w:r>
          </w:p>
        </w:tc>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eastAsia="仿宋_GB2312"/>
                <w:sz w:val="24"/>
              </w:rPr>
              <w:t>冀地税发</w:t>
            </w:r>
            <w:r>
              <w:rPr>
                <w:rFonts w:hint="eastAsia" w:ascii="仿宋_GB2312"/>
                <w:sz w:val="24"/>
              </w:rPr>
              <w:t>﹝</w:t>
            </w:r>
            <w:r>
              <w:rPr>
                <w:rFonts w:hint="eastAsia" w:ascii="仿宋_GB2312" w:eastAsia="仿宋_GB2312"/>
                <w:sz w:val="24"/>
              </w:rPr>
              <w:t>2004</w:t>
            </w:r>
            <w:r>
              <w:rPr>
                <w:rFonts w:hint="eastAsia" w:ascii="仿宋_GB2312"/>
                <w:sz w:val="24"/>
              </w:rPr>
              <w:t>﹞42</w:t>
            </w:r>
            <w:r>
              <w:rPr>
                <w:rFonts w:hint="eastAsia" w:ascii="仿宋_GB2312" w:eastAsia="仿宋_GB2312"/>
                <w:sz w:val="24"/>
              </w:rPr>
              <w:t>号印发，国家税务总局河北省税务局公告2018年第2号、第26号修改</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调整对象灭失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2</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24"/>
              </w:rPr>
            </w:pPr>
            <w:r>
              <w:rPr>
                <w:rFonts w:hint="eastAsia" w:ascii="仿宋_GB2312" w:eastAsia="仿宋_GB2312"/>
                <w:color w:val="000000"/>
                <w:sz w:val="24"/>
              </w:rPr>
              <w:t>国家税务总局河北省税务局关于启用河北省网上税务局的公告</w:t>
            </w:r>
          </w:p>
        </w:tc>
        <w:tc>
          <w:tcPr>
            <w:tcW w:w="1559"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sz w:val="24"/>
              </w:rPr>
            </w:pPr>
            <w:r>
              <w:rPr>
                <w:rFonts w:hint="eastAsia" w:ascii="仿宋_GB2312" w:eastAsia="仿宋_GB2312"/>
                <w:color w:val="000000"/>
                <w:sz w:val="24"/>
              </w:rPr>
              <w:t>2018年6月15日</w:t>
            </w:r>
          </w:p>
        </w:tc>
        <w:tc>
          <w:tcPr>
            <w:tcW w:w="269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sz w:val="24"/>
              </w:rPr>
            </w:pPr>
            <w:r>
              <w:rPr>
                <w:rFonts w:hint="eastAsia" w:ascii="仿宋_GB2312" w:eastAsia="仿宋_GB2312"/>
                <w:color w:val="000000"/>
                <w:sz w:val="24"/>
              </w:rPr>
              <w:t>国家税务总局河北省税务局公告2018年第4号</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sz w:val="24"/>
              </w:rPr>
            </w:pPr>
            <w:r>
              <w:rPr>
                <w:rFonts w:hint="eastAsia" w:ascii="仿宋_GB2312" w:eastAsia="仿宋_GB2312"/>
                <w:color w:val="000000"/>
                <w:sz w:val="24"/>
              </w:rPr>
              <w:t>不需要继续执行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3</w:t>
            </w:r>
          </w:p>
        </w:tc>
        <w:tc>
          <w:tcPr>
            <w:tcW w:w="2482"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24"/>
              </w:rPr>
            </w:pPr>
            <w:r>
              <w:rPr>
                <w:rFonts w:hint="eastAsia" w:ascii="仿宋_GB2312" w:eastAsia="仿宋_GB2312"/>
                <w:color w:val="000000"/>
                <w:sz w:val="24"/>
              </w:rPr>
              <w:t>国家税务总局河北省税务局关于金税三期税收管理系统升级的公告</w:t>
            </w:r>
          </w:p>
        </w:tc>
        <w:tc>
          <w:tcPr>
            <w:tcW w:w="1559"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sz w:val="24"/>
              </w:rPr>
            </w:pPr>
            <w:r>
              <w:rPr>
                <w:rFonts w:hint="eastAsia" w:ascii="仿宋_GB2312" w:eastAsia="仿宋_GB2312"/>
                <w:color w:val="000000"/>
                <w:sz w:val="24"/>
              </w:rPr>
              <w:t>2018年7月20日</w:t>
            </w:r>
          </w:p>
        </w:tc>
        <w:tc>
          <w:tcPr>
            <w:tcW w:w="2694" w:type="dxa"/>
            <w:tcBorders>
              <w:top w:val="nil"/>
              <w:left w:val="nil"/>
              <w:bottom w:val="single" w:color="auto" w:sz="4" w:space="0"/>
              <w:right w:val="single" w:color="auto" w:sz="4" w:space="0"/>
            </w:tcBorders>
            <w:shd w:val="clear" w:color="auto" w:fill="auto"/>
            <w:vAlign w:val="center"/>
          </w:tcPr>
          <w:p>
            <w:pPr>
              <w:jc w:val="left"/>
              <w:rPr>
                <w:rFonts w:hint="eastAsia" w:ascii="仿宋_GB2312" w:eastAsia="仿宋_GB2312"/>
                <w:sz w:val="24"/>
              </w:rPr>
            </w:pPr>
            <w:r>
              <w:rPr>
                <w:rFonts w:hint="eastAsia" w:ascii="仿宋_GB2312" w:eastAsia="仿宋_GB2312"/>
                <w:color w:val="000000"/>
                <w:sz w:val="24"/>
              </w:rPr>
              <w:t>国家税务总局河北省税务局公告2018年第17号</w:t>
            </w:r>
          </w:p>
        </w:tc>
        <w:tc>
          <w:tcPr>
            <w:tcW w:w="1559" w:type="dxa"/>
            <w:tcBorders>
              <w:top w:val="nil"/>
              <w:left w:val="nil"/>
              <w:bottom w:val="single" w:color="auto" w:sz="4" w:space="0"/>
              <w:right w:val="single" w:color="auto" w:sz="4" w:space="0"/>
            </w:tcBorders>
            <w:shd w:val="clear" w:color="auto" w:fill="auto"/>
            <w:vAlign w:val="center"/>
          </w:tcPr>
          <w:p>
            <w:pPr>
              <w:jc w:val="center"/>
              <w:rPr>
                <w:rFonts w:hint="eastAsia" w:ascii="仿宋_GB2312" w:eastAsia="仿宋_GB2312"/>
                <w:sz w:val="24"/>
              </w:rPr>
            </w:pPr>
            <w:r>
              <w:rPr>
                <w:rFonts w:hint="eastAsia" w:ascii="仿宋_GB2312" w:eastAsia="仿宋_GB2312"/>
                <w:color w:val="000000"/>
                <w:sz w:val="24"/>
              </w:rPr>
              <w:t>不需要继续执行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4</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24"/>
              </w:rPr>
            </w:pPr>
            <w:r>
              <w:rPr>
                <w:rFonts w:hint="eastAsia" w:ascii="仿宋_GB2312" w:eastAsia="仿宋_GB2312"/>
                <w:color w:val="000000"/>
                <w:sz w:val="24"/>
              </w:rPr>
              <w:t>国家税务总局河北省税务局关于金税三期税收管理系统并库有关事项的公告</w:t>
            </w:r>
          </w:p>
        </w:tc>
        <w:tc>
          <w:tcPr>
            <w:tcW w:w="1559"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sz w:val="24"/>
              </w:rPr>
            </w:pPr>
            <w:r>
              <w:rPr>
                <w:rFonts w:hint="eastAsia" w:ascii="仿宋_GB2312" w:eastAsia="仿宋_GB2312"/>
                <w:color w:val="000000"/>
                <w:sz w:val="24"/>
              </w:rPr>
              <w:t>2018年12月29日</w:t>
            </w:r>
          </w:p>
        </w:tc>
        <w:tc>
          <w:tcPr>
            <w:tcW w:w="269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4"/>
              </w:rPr>
            </w:pPr>
            <w:r>
              <w:rPr>
                <w:rFonts w:hint="eastAsia" w:ascii="仿宋_GB2312" w:eastAsia="仿宋_GB2312"/>
                <w:color w:val="000000"/>
                <w:sz w:val="24"/>
              </w:rPr>
              <w:t>国家税务总局河北省税务局公告2018年第24号</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24"/>
              </w:rPr>
            </w:pPr>
            <w:r>
              <w:rPr>
                <w:rFonts w:hint="eastAsia" w:ascii="仿宋_GB2312" w:eastAsia="仿宋_GB2312"/>
                <w:color w:val="000000"/>
                <w:sz w:val="24"/>
              </w:rPr>
              <w:t>不需要继续执行</w:t>
            </w:r>
          </w:p>
        </w:tc>
      </w:tr>
    </w:tbl>
    <w:p/>
    <w:p>
      <w:pPr>
        <w:widowControl/>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ind w:firstLine="440" w:firstLineChars="100"/>
        <w:textAlignment w:val="baseline"/>
        <w:rPr>
          <w:rFonts w:hint="eastAsia" w:ascii="方正小标宋简体" w:hAnsi="Times New Roman" w:eastAsia="方正小标宋简体"/>
          <w:kern w:val="0"/>
          <w:sz w:val="44"/>
          <w:szCs w:val="44"/>
        </w:rPr>
      </w:pPr>
      <w:bookmarkStart w:id="0" w:name="_GoBack"/>
      <w:bookmarkEnd w:id="0"/>
    </w:p>
    <w:sectPr>
      <w:footerReference r:id="rId3" w:type="default"/>
      <w:footerReference r:id="rId4" w:type="even"/>
      <w:type w:val="continuous"/>
      <w:pgSz w:w="11907" w:h="16839"/>
      <w:pgMar w:top="2098" w:right="1531" w:bottom="1531" w:left="1531" w:header="851" w:footer="102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黑体" w:hAnsi="黑体" w:eastAsia="黑体"/>
        <w:sz w:val="28"/>
        <w:szCs w:val="28"/>
      </w:rPr>
    </w:pPr>
    <w:r>
      <w:rPr>
        <w:rFonts w:ascii="黑体" w:hAnsi="黑体" w:eastAsia="黑体" w:cs="黑体"/>
        <w:sz w:val="28"/>
        <w:szCs w:val="28"/>
      </w:rPr>
      <w:fldChar w:fldCharType="begin"/>
    </w:r>
    <w:r>
      <w:rPr>
        <w:rFonts w:ascii="黑体" w:hAnsi="黑体" w:eastAsia="黑体" w:cs="黑体"/>
        <w:sz w:val="28"/>
        <w:szCs w:val="28"/>
      </w:rPr>
      <w:instrText xml:space="preserve">PAGE   \* MERGEFORMAT</w:instrText>
    </w:r>
    <w:r>
      <w:rPr>
        <w:rFonts w:ascii="黑体" w:hAnsi="黑体" w:eastAsia="黑体" w:cs="黑体"/>
        <w:sz w:val="28"/>
        <w:szCs w:val="28"/>
      </w:rPr>
      <w:fldChar w:fldCharType="separate"/>
    </w:r>
    <w:r>
      <w:rPr>
        <w:rFonts w:ascii="黑体" w:hAnsi="黑体" w:eastAsia="黑体" w:cs="黑体"/>
        <w:sz w:val="28"/>
        <w:szCs w:val="28"/>
        <w:lang w:val="zh-CN"/>
      </w:rPr>
      <w:t>-</w:t>
    </w:r>
    <w:r>
      <w:rPr>
        <w:rFonts w:ascii="黑体" w:hAnsi="黑体" w:eastAsia="黑体" w:cs="黑体"/>
        <w:sz w:val="28"/>
        <w:szCs w:val="28"/>
      </w:rPr>
      <w:t xml:space="preserve"> 1 -</w:t>
    </w:r>
    <w:r>
      <w:rPr>
        <w:rFonts w:ascii="黑体" w:hAnsi="黑体" w:eastAsia="黑体" w:cs="黑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黑体" w:hAnsi="黑体" w:eastAsia="黑体"/>
        <w:sz w:val="28"/>
        <w:szCs w:val="28"/>
      </w:rPr>
    </w:pPr>
    <w:r>
      <w:rPr>
        <w:rFonts w:ascii="黑体" w:hAnsi="黑体" w:eastAsia="黑体" w:cs="黑体"/>
        <w:sz w:val="28"/>
        <w:szCs w:val="28"/>
      </w:rPr>
      <w:fldChar w:fldCharType="begin"/>
    </w:r>
    <w:r>
      <w:rPr>
        <w:rFonts w:ascii="黑体" w:hAnsi="黑体" w:eastAsia="黑体" w:cs="黑体"/>
        <w:sz w:val="28"/>
        <w:szCs w:val="28"/>
      </w:rPr>
      <w:instrText xml:space="preserve">PAGE   \* MERGEFORMAT</w:instrText>
    </w:r>
    <w:r>
      <w:rPr>
        <w:rFonts w:ascii="黑体" w:hAnsi="黑体" w:eastAsia="黑体" w:cs="黑体"/>
        <w:sz w:val="28"/>
        <w:szCs w:val="28"/>
      </w:rPr>
      <w:fldChar w:fldCharType="separate"/>
    </w:r>
    <w:r>
      <w:rPr>
        <w:rFonts w:ascii="黑体" w:hAnsi="黑体" w:eastAsia="黑体" w:cs="黑体"/>
        <w:sz w:val="28"/>
        <w:szCs w:val="28"/>
        <w:lang w:val="zh-CN"/>
      </w:rPr>
      <w:t>-</w:t>
    </w:r>
    <w:r>
      <w:rPr>
        <w:rFonts w:ascii="黑体" w:hAnsi="黑体" w:eastAsia="黑体" w:cs="黑体"/>
        <w:sz w:val="28"/>
        <w:szCs w:val="28"/>
      </w:rPr>
      <w:t xml:space="preserve"> 2 -</w:t>
    </w:r>
    <w:r>
      <w:rPr>
        <w:rFonts w:ascii="黑体" w:hAnsi="黑体" w:eastAsia="黑体" w:cs="黑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D5"/>
    <w:rsid w:val="00005F0A"/>
    <w:rsid w:val="00036259"/>
    <w:rsid w:val="000511C6"/>
    <w:rsid w:val="00065AE2"/>
    <w:rsid w:val="00067BB1"/>
    <w:rsid w:val="0007113B"/>
    <w:rsid w:val="0008781D"/>
    <w:rsid w:val="000D08F8"/>
    <w:rsid w:val="000D54E7"/>
    <w:rsid w:val="000F46C1"/>
    <w:rsid w:val="00110A0C"/>
    <w:rsid w:val="001161F6"/>
    <w:rsid w:val="001575BA"/>
    <w:rsid w:val="001B4307"/>
    <w:rsid w:val="001D0136"/>
    <w:rsid w:val="001E2C4D"/>
    <w:rsid w:val="001E6F13"/>
    <w:rsid w:val="00212055"/>
    <w:rsid w:val="002132A5"/>
    <w:rsid w:val="00217A0B"/>
    <w:rsid w:val="0022350C"/>
    <w:rsid w:val="002362BF"/>
    <w:rsid w:val="00245571"/>
    <w:rsid w:val="00255140"/>
    <w:rsid w:val="0026635D"/>
    <w:rsid w:val="002A38DE"/>
    <w:rsid w:val="002C6E97"/>
    <w:rsid w:val="002E55F2"/>
    <w:rsid w:val="003103B8"/>
    <w:rsid w:val="00321ED7"/>
    <w:rsid w:val="00345D03"/>
    <w:rsid w:val="00375CE1"/>
    <w:rsid w:val="003A1203"/>
    <w:rsid w:val="003A2433"/>
    <w:rsid w:val="003A324B"/>
    <w:rsid w:val="003A4224"/>
    <w:rsid w:val="003D3DDE"/>
    <w:rsid w:val="003D4DC0"/>
    <w:rsid w:val="003F68E0"/>
    <w:rsid w:val="00430F5F"/>
    <w:rsid w:val="004455B1"/>
    <w:rsid w:val="00446E85"/>
    <w:rsid w:val="00461496"/>
    <w:rsid w:val="00467419"/>
    <w:rsid w:val="00486DE8"/>
    <w:rsid w:val="004B737E"/>
    <w:rsid w:val="004D4D49"/>
    <w:rsid w:val="004E1E2B"/>
    <w:rsid w:val="00502D04"/>
    <w:rsid w:val="00506AE6"/>
    <w:rsid w:val="0050739D"/>
    <w:rsid w:val="00513255"/>
    <w:rsid w:val="0053390E"/>
    <w:rsid w:val="005475F2"/>
    <w:rsid w:val="00551359"/>
    <w:rsid w:val="005638F6"/>
    <w:rsid w:val="005644BC"/>
    <w:rsid w:val="005825C5"/>
    <w:rsid w:val="00591534"/>
    <w:rsid w:val="005A5EDD"/>
    <w:rsid w:val="005B04F9"/>
    <w:rsid w:val="005C29BE"/>
    <w:rsid w:val="005C44C7"/>
    <w:rsid w:val="005E25BF"/>
    <w:rsid w:val="0060701B"/>
    <w:rsid w:val="006372D5"/>
    <w:rsid w:val="006479FE"/>
    <w:rsid w:val="00660B5E"/>
    <w:rsid w:val="00665FB2"/>
    <w:rsid w:val="00673E8E"/>
    <w:rsid w:val="00675A93"/>
    <w:rsid w:val="00677B85"/>
    <w:rsid w:val="006A0C67"/>
    <w:rsid w:val="006E27F1"/>
    <w:rsid w:val="00735212"/>
    <w:rsid w:val="00786AB3"/>
    <w:rsid w:val="007A0943"/>
    <w:rsid w:val="007B2888"/>
    <w:rsid w:val="007B3521"/>
    <w:rsid w:val="007D387C"/>
    <w:rsid w:val="007F6A1D"/>
    <w:rsid w:val="007F715C"/>
    <w:rsid w:val="00815FF7"/>
    <w:rsid w:val="0082352E"/>
    <w:rsid w:val="00826415"/>
    <w:rsid w:val="00831983"/>
    <w:rsid w:val="008C5E07"/>
    <w:rsid w:val="008C72D5"/>
    <w:rsid w:val="008E435D"/>
    <w:rsid w:val="008E6400"/>
    <w:rsid w:val="008F6392"/>
    <w:rsid w:val="00906E22"/>
    <w:rsid w:val="00931CCD"/>
    <w:rsid w:val="009411DF"/>
    <w:rsid w:val="00962A33"/>
    <w:rsid w:val="00977C38"/>
    <w:rsid w:val="0098339E"/>
    <w:rsid w:val="009B0960"/>
    <w:rsid w:val="00A033E4"/>
    <w:rsid w:val="00A11548"/>
    <w:rsid w:val="00A419ED"/>
    <w:rsid w:val="00A74385"/>
    <w:rsid w:val="00A86465"/>
    <w:rsid w:val="00A97D4A"/>
    <w:rsid w:val="00AD1D04"/>
    <w:rsid w:val="00B2389A"/>
    <w:rsid w:val="00B547CE"/>
    <w:rsid w:val="00B574A0"/>
    <w:rsid w:val="00B82F39"/>
    <w:rsid w:val="00BB1782"/>
    <w:rsid w:val="00BC0816"/>
    <w:rsid w:val="00BC152B"/>
    <w:rsid w:val="00C14F2B"/>
    <w:rsid w:val="00C27C97"/>
    <w:rsid w:val="00C40665"/>
    <w:rsid w:val="00C437DB"/>
    <w:rsid w:val="00C75034"/>
    <w:rsid w:val="00C9272B"/>
    <w:rsid w:val="00CA1165"/>
    <w:rsid w:val="00CA59B0"/>
    <w:rsid w:val="00CA7D13"/>
    <w:rsid w:val="00CB43D4"/>
    <w:rsid w:val="00CB5C88"/>
    <w:rsid w:val="00CF1F86"/>
    <w:rsid w:val="00D05AC7"/>
    <w:rsid w:val="00D30E0E"/>
    <w:rsid w:val="00D35342"/>
    <w:rsid w:val="00D438CA"/>
    <w:rsid w:val="00D734F7"/>
    <w:rsid w:val="00DE5752"/>
    <w:rsid w:val="00E16470"/>
    <w:rsid w:val="00E4437D"/>
    <w:rsid w:val="00E6004D"/>
    <w:rsid w:val="00E60C0A"/>
    <w:rsid w:val="00E63BBE"/>
    <w:rsid w:val="00E642AE"/>
    <w:rsid w:val="00E80FE0"/>
    <w:rsid w:val="00EB664F"/>
    <w:rsid w:val="00EB687B"/>
    <w:rsid w:val="00EC4B7D"/>
    <w:rsid w:val="00ED1AAF"/>
    <w:rsid w:val="00EE1A3B"/>
    <w:rsid w:val="00F21D3C"/>
    <w:rsid w:val="00F23E38"/>
    <w:rsid w:val="00F32D9E"/>
    <w:rsid w:val="00F5254C"/>
    <w:rsid w:val="00FD40D9"/>
    <w:rsid w:val="00FF670C"/>
    <w:rsid w:val="10DA3C79"/>
    <w:rsid w:val="1BF1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uiPriority w:val="0"/>
    <w:rPr>
      <w:rFonts w:ascii="宋体" w:hAnsi="Courier New" w:eastAsia="仿宋" w:cs="Courier New"/>
      <w:sz w:val="32"/>
      <w:szCs w:val="21"/>
    </w:rPr>
  </w:style>
  <w:style w:type="paragraph" w:styleId="3">
    <w:name w:val="Balloon Text"/>
    <w:basedOn w:val="1"/>
    <w:link w:val="9"/>
    <w:semiHidden/>
    <w:unhideWhenUsed/>
    <w:uiPriority w:val="99"/>
    <w:rPr>
      <w:sz w:val="18"/>
      <w:szCs w:val="18"/>
      <w:lang w:val="zh-CN" w:eastAsia="zh-CN"/>
    </w:rPr>
  </w:style>
  <w:style w:type="paragraph" w:styleId="4">
    <w:name w:val="footer"/>
    <w:basedOn w:val="1"/>
    <w:link w:val="8"/>
    <w:uiPriority w:val="0"/>
    <w:pPr>
      <w:tabs>
        <w:tab w:val="center" w:pos="4153"/>
        <w:tab w:val="right" w:pos="8306"/>
      </w:tabs>
      <w:snapToGrid w:val="0"/>
      <w:jc w:val="left"/>
    </w:pPr>
    <w:rPr>
      <w:sz w:val="18"/>
      <w:szCs w:val="18"/>
      <w:lang w:val="zh-CN" w:eastAsia="zh-CN"/>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lang w:val="zh-CN" w:eastAsia="zh-CN"/>
    </w:rPr>
  </w:style>
  <w:style w:type="character" w:customStyle="1" w:styleId="8">
    <w:name w:val="页脚 Char"/>
    <w:link w:val="4"/>
    <w:uiPriority w:val="0"/>
    <w:rPr>
      <w:rFonts w:cs="Calibri"/>
      <w:kern w:val="2"/>
      <w:sz w:val="18"/>
      <w:szCs w:val="18"/>
    </w:rPr>
  </w:style>
  <w:style w:type="character" w:customStyle="1" w:styleId="9">
    <w:name w:val="批注框文本 Char"/>
    <w:link w:val="3"/>
    <w:semiHidden/>
    <w:uiPriority w:val="99"/>
    <w:rPr>
      <w:kern w:val="2"/>
      <w:sz w:val="18"/>
      <w:szCs w:val="18"/>
    </w:rPr>
  </w:style>
  <w:style w:type="character" w:customStyle="1" w:styleId="10">
    <w:name w:val="页眉 Char"/>
    <w:link w:val="5"/>
    <w:uiPriority w:val="99"/>
    <w:rPr>
      <w:kern w:val="2"/>
      <w:sz w:val="18"/>
      <w:szCs w:val="18"/>
    </w:rPr>
  </w:style>
  <w:style w:type="character" w:customStyle="1" w:styleId="11">
    <w:name w:val="纯文本 Char"/>
    <w:link w:val="2"/>
    <w:uiPriority w:val="0"/>
    <w:rPr>
      <w:rFonts w:ascii="宋体" w:hAnsi="Courier New" w:eastAsia="仿宋" w:cs="Courier New"/>
      <w:kern w:val="2"/>
      <w:sz w:val="32"/>
      <w:szCs w:val="21"/>
    </w:rPr>
  </w:style>
  <w:style w:type="paragraph" w:customStyle="1" w:styleId="12">
    <w:name w:val=" Char Char Char Char Char Char Char"/>
    <w:basedOn w:val="1"/>
    <w:uiPriority w:val="0"/>
    <w:rPr>
      <w:rFonts w:ascii="Tahoma" w:hAnsi="Tahoma" w:cs="Tahom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252</Words>
  <Characters>1443</Characters>
  <Lines>12</Lines>
  <Paragraphs>3</Paragraphs>
  <TotalTime>3</TotalTime>
  <ScaleCrop>false</ScaleCrop>
  <LinksUpToDate>false</LinksUpToDate>
  <CharactersWithSpaces>1692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2019-12-31T02:41:00Z</dcterms:created>
  <dc:creator>解庆科</dc:creator>
  <cp:lastModifiedBy>王　威</cp:lastModifiedBy>
  <cp:lastPrinted>2019-11-28T07:50:00Z</cp:lastPrinted>
  <dcterms:modified xsi:type="dcterms:W3CDTF">2019-12-31T09:11:31Z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