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EA" w:rsidRPr="00982097" w:rsidRDefault="00367AC5" w:rsidP="00367AC5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982097">
        <w:rPr>
          <w:rFonts w:hint="eastAsia"/>
          <w:b/>
          <w:sz w:val="28"/>
          <w:szCs w:val="28"/>
        </w:rPr>
        <w:t>各省、自治区、直辖市耕地占用税平均税额表</w:t>
      </w:r>
    </w:p>
    <w:bookmarkEnd w:id="0"/>
    <w:p w:rsidR="00367AC5" w:rsidRDefault="00367AC5" w:rsidP="00367AC5">
      <w:pPr>
        <w:jc w:val="center"/>
        <w:rPr>
          <w:rFonts w:hint="eastAsia"/>
        </w:rPr>
      </w:pPr>
    </w:p>
    <w:p w:rsidR="00367AC5" w:rsidRPr="00367AC5" w:rsidRDefault="00367AC5" w:rsidP="00367AC5">
      <w:pPr>
        <w:jc w:val="center"/>
      </w:pPr>
      <w:r>
        <w:rPr>
          <w:noProof/>
        </w:rPr>
        <w:drawing>
          <wp:inline distT="0" distB="0" distL="0" distR="0" wp14:anchorId="38E68747" wp14:editId="6ADF3605">
            <wp:extent cx="5274310" cy="4702926"/>
            <wp:effectExtent l="0" t="0" r="2540" b="2540"/>
            <wp:docPr id="2" name="图片 2" descr="http://www.chinatax.gov.cn/n810341/n810755/c3987131/5127830/images/dfd8c55f66964ee395775e83fcf5b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natax.gov.cn/n810341/n810755/c3987131/5127830/images/dfd8c55f66964ee395775e83fcf5b6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AC5" w:rsidRPr="0036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C5"/>
    <w:rsid w:val="00367AC5"/>
    <w:rsid w:val="00982097"/>
    <w:rsid w:val="00B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A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A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微软公司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2021-04-17T12:10:00Z</dcterms:created>
  <dcterms:modified xsi:type="dcterms:W3CDTF">2021-04-17T12:11:00Z</dcterms:modified>
</cp:coreProperties>
</file>